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3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4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5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6.xml" ContentType="application/vnd.openxmlformats-officedocument.themeOverrid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theme/themeOverride7.xml" ContentType="application/vnd.openxmlformats-officedocument.themeOverrid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theme/themeOverride8.xml" ContentType="application/vnd.openxmlformats-officedocument.themeOverrid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theme/themeOverride9.xml" ContentType="application/vnd.openxmlformats-officedocument.themeOverrid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theme/themeOverride10.xml" ContentType="application/vnd.openxmlformats-officedocument.themeOverrid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theme/themeOverride11.xml" ContentType="application/vnd.openxmlformats-officedocument.themeOverrid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theme/themeOverride12.xml" ContentType="application/vnd.openxmlformats-officedocument.themeOverrid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theme/themeOverride13.xml" ContentType="application/vnd.openxmlformats-officedocument.themeOverrid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theme/themeOverride14.xml" ContentType="application/vnd.openxmlformats-officedocument.themeOverrid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theme/themeOverride15.xml" ContentType="application/vnd.openxmlformats-officedocument.themeOverrid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theme/themeOverride16.xml" ContentType="application/vnd.openxmlformats-officedocument.themeOverrid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charts/chart21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charts/chart22.xml" ContentType="application/vnd.openxmlformats-officedocument.drawingml.chart+xml"/>
  <Override PartName="/word/charts/style22.xml" ContentType="application/vnd.ms-office.chartstyle+xml"/>
  <Override PartName="/word/charts/colors22.xml" ContentType="application/vnd.ms-office.chartcolorstyle+xml"/>
  <Override PartName="/word/charts/chart23.xml" ContentType="application/vnd.openxmlformats-officedocument.drawingml.chart+xml"/>
  <Override PartName="/word/charts/style23.xml" ContentType="application/vnd.ms-office.chartstyle+xml"/>
  <Override PartName="/word/charts/colors23.xml" ContentType="application/vnd.ms-office.chartcolorstyle+xml"/>
  <Override PartName="/word/theme/themeOverride17.xml" ContentType="application/vnd.openxmlformats-officedocument.themeOverride+xml"/>
  <Override PartName="/word/charts/chart24.xml" ContentType="application/vnd.openxmlformats-officedocument.drawingml.chart+xml"/>
  <Override PartName="/word/charts/style24.xml" ContentType="application/vnd.ms-office.chartstyle+xml"/>
  <Override PartName="/word/charts/colors24.xml" ContentType="application/vnd.ms-office.chartcolorstyle+xml"/>
  <Override PartName="/word/theme/themeOverride18.xml" ContentType="application/vnd.openxmlformats-officedocument.themeOverride+xml"/>
  <Override PartName="/word/charts/chart25.xml" ContentType="application/vnd.openxmlformats-officedocument.drawingml.chart+xml"/>
  <Override PartName="/word/charts/style25.xml" ContentType="application/vnd.ms-office.chartstyle+xml"/>
  <Override PartName="/word/charts/colors25.xml" ContentType="application/vnd.ms-office.chartcolorstyle+xml"/>
  <Override PartName="/word/theme/themeOverride19.xml" ContentType="application/vnd.openxmlformats-officedocument.themeOverride+xml"/>
  <Override PartName="/word/charts/chart26.xml" ContentType="application/vnd.openxmlformats-officedocument.drawingml.chart+xml"/>
  <Override PartName="/word/charts/style26.xml" ContentType="application/vnd.ms-office.chartstyle+xml"/>
  <Override PartName="/word/charts/colors26.xml" ContentType="application/vnd.ms-office.chartcolorstyle+xml"/>
  <Override PartName="/word/theme/themeOverride20.xml" ContentType="application/vnd.openxmlformats-officedocument.themeOverride+xml"/>
  <Override PartName="/word/charts/chart27.xml" ContentType="application/vnd.openxmlformats-officedocument.drawingml.chart+xml"/>
  <Override PartName="/word/charts/style27.xml" ContentType="application/vnd.ms-office.chartstyle+xml"/>
  <Override PartName="/word/charts/colors27.xml" ContentType="application/vnd.ms-office.chartcolorstyle+xml"/>
  <Override PartName="/word/theme/themeOverride21.xml" ContentType="application/vnd.openxmlformats-officedocument.themeOverride+xml"/>
  <Override PartName="/word/charts/chart28.xml" ContentType="application/vnd.openxmlformats-officedocument.drawingml.chart+xml"/>
  <Override PartName="/word/charts/style28.xml" ContentType="application/vnd.ms-office.chartstyle+xml"/>
  <Override PartName="/word/charts/colors28.xml" ContentType="application/vnd.ms-office.chartcolorstyle+xml"/>
  <Override PartName="/word/theme/themeOverride22.xml" ContentType="application/vnd.openxmlformats-officedocument.themeOverride+xml"/>
  <Override PartName="/word/charts/chart29.xml" ContentType="application/vnd.openxmlformats-officedocument.drawingml.chart+xml"/>
  <Override PartName="/word/charts/style29.xml" ContentType="application/vnd.ms-office.chartstyle+xml"/>
  <Override PartName="/word/charts/colors29.xml" ContentType="application/vnd.ms-office.chartcolorstyle+xml"/>
  <Override PartName="/word/theme/themeOverride23.xml" ContentType="application/vnd.openxmlformats-officedocument.themeOverride+xml"/>
  <Override PartName="/word/charts/chart30.xml" ContentType="application/vnd.openxmlformats-officedocument.drawingml.chart+xml"/>
  <Override PartName="/word/charts/style30.xml" ContentType="application/vnd.ms-office.chartstyle+xml"/>
  <Override PartName="/word/charts/colors30.xml" ContentType="application/vnd.ms-office.chartcolorstyle+xml"/>
  <Override PartName="/word/theme/themeOverride24.xml" ContentType="application/vnd.openxmlformats-officedocument.themeOverride+xml"/>
  <Override PartName="/word/charts/chart31.xml" ContentType="application/vnd.openxmlformats-officedocument.drawingml.chart+xml"/>
  <Override PartName="/word/charts/style31.xml" ContentType="application/vnd.ms-office.chartstyle+xml"/>
  <Override PartName="/word/charts/colors31.xml" ContentType="application/vnd.ms-office.chartcolorstyle+xml"/>
  <Override PartName="/word/theme/themeOverride25.xml" ContentType="application/vnd.openxmlformats-officedocument.themeOverride+xml"/>
  <Override PartName="/word/charts/chart32.xml" ContentType="application/vnd.openxmlformats-officedocument.drawingml.chart+xml"/>
  <Override PartName="/word/charts/style32.xml" ContentType="application/vnd.ms-office.chartstyle+xml"/>
  <Override PartName="/word/charts/colors32.xml" ContentType="application/vnd.ms-office.chartcolorstyle+xml"/>
  <Override PartName="/word/theme/themeOverride26.xml" ContentType="application/vnd.openxmlformats-officedocument.themeOverride+xml"/>
  <Override PartName="/word/charts/chart33.xml" ContentType="application/vnd.openxmlformats-officedocument.drawingml.chart+xml"/>
  <Override PartName="/word/charts/style33.xml" ContentType="application/vnd.ms-office.chartstyle+xml"/>
  <Override PartName="/word/charts/colors3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19336" w14:textId="200A149C" w:rsidR="00B53BB0" w:rsidRPr="00A92BDC" w:rsidRDefault="00CD3143" w:rsidP="00B53BB0">
      <w:pPr>
        <w:rPr>
          <w:rFonts w:ascii="IPT Nazanin" w:hAnsi="IPT Nazanin" w:cs="B Nazanin"/>
          <w:b/>
          <w:bCs/>
          <w:sz w:val="26"/>
          <w:szCs w:val="26"/>
          <w:rtl/>
        </w:rPr>
      </w:pPr>
      <w:r>
        <w:rPr>
          <w:rFonts w:ascii="IPT Nazanin" w:hAnsi="IPT Nazanin" w:cs="B Nazanin"/>
          <w:b/>
          <w:bCs/>
          <w:sz w:val="28"/>
          <w:szCs w:val="28"/>
        </w:rPr>
        <w:t></w:t>
      </w:r>
      <w:r w:rsidR="00B53BB0" w:rsidRPr="00A92BDC">
        <w:rPr>
          <w:rFonts w:ascii="IPT Nazanin" w:hAnsi="IPT Nazanin" w:cs="B Nazanin"/>
          <w:b/>
          <w:bCs/>
          <w:sz w:val="26"/>
          <w:szCs w:val="26"/>
          <w:rtl/>
        </w:rPr>
        <w:t>- ارزیابی شاخص‌های عملکردی بخش خدمات شهرستان نطنز</w:t>
      </w:r>
      <w:r w:rsidR="001626A8">
        <w:rPr>
          <w:rFonts w:ascii="IPT Nazanin" w:hAnsi="IPT Nazanin" w:cs="B Nazanin"/>
          <w:b/>
          <w:bCs/>
          <w:sz w:val="26"/>
          <w:szCs w:val="26"/>
        </w:rPr>
        <w:t></w:t>
      </w:r>
    </w:p>
    <w:p w14:paraId="7FF9498B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جدول 1: شاخص</w:t>
      </w:r>
      <w:r w:rsidRPr="00A92BDC">
        <w:rPr>
          <w:rFonts w:ascii="IPT Nazanin" w:hAnsi="IPT Nazanin" w:cs="B Nazanin"/>
          <w:sz w:val="24"/>
          <w:szCs w:val="24"/>
          <w:rtl/>
        </w:rPr>
        <w:softHyphen/>
        <w:t>های عملکرد بخش خدمات شهرستان</w:t>
      </w:r>
    </w:p>
    <w:tbl>
      <w:tblPr>
        <w:bidiVisual/>
        <w:tblW w:w="9081" w:type="dxa"/>
        <w:tblInd w:w="285" w:type="dxa"/>
        <w:tblLook w:val="04A0" w:firstRow="1" w:lastRow="0" w:firstColumn="1" w:lastColumn="0" w:noHBand="0" w:noVBand="1"/>
      </w:tblPr>
      <w:tblGrid>
        <w:gridCol w:w="2002"/>
        <w:gridCol w:w="7079"/>
      </w:tblGrid>
      <w:tr w:rsidR="00B53BB0" w:rsidRPr="00A92BDC" w14:paraId="7746E567" w14:textId="77777777" w:rsidTr="00A76A03">
        <w:trPr>
          <w:trHeight w:val="567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19874BEA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بخش</w:t>
            </w:r>
          </w:p>
        </w:tc>
        <w:tc>
          <w:tcPr>
            <w:tcW w:w="7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76781191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شاخص</w:t>
            </w:r>
          </w:p>
        </w:tc>
      </w:tr>
      <w:tr w:rsidR="00B53BB0" w:rsidRPr="00A92BDC" w14:paraId="29E3E808" w14:textId="77777777" w:rsidTr="00A76A03">
        <w:trPr>
          <w:trHeight w:val="567"/>
        </w:trPr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75DB98D3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بازار‌های مالی</w:t>
            </w: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482D2F6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واحدهاي بانکی</w:t>
            </w:r>
          </w:p>
        </w:tc>
      </w:tr>
      <w:tr w:rsidR="00B53BB0" w:rsidRPr="00A92BDC" w14:paraId="6F186581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4B62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DA539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مبلغ سپرده‌ نزد بانك‌ها</w:t>
            </w:r>
          </w:p>
        </w:tc>
      </w:tr>
      <w:tr w:rsidR="00B53BB0" w:rsidRPr="00A92BDC" w14:paraId="5561E265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F1FD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7222E95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مانده کل تسهیلات پرداختی بانک‌ها به بخش غیردولتی</w:t>
            </w:r>
          </w:p>
        </w:tc>
      </w:tr>
      <w:tr w:rsidR="00B53BB0" w:rsidRPr="00A92BDC" w14:paraId="3B55DB30" w14:textId="77777777" w:rsidTr="00A76A03">
        <w:trPr>
          <w:trHeight w:val="567"/>
        </w:trPr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737157C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بیمه</w:t>
            </w: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FF2E4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تعداد بيمه‌نامه صادر شده در شركت‌هاي بيمه</w:t>
            </w:r>
          </w:p>
        </w:tc>
      </w:tr>
      <w:tr w:rsidR="00B53BB0" w:rsidRPr="00A92BDC" w14:paraId="02C0083A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6896A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692A490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مبلغ حق بيمه عايد شده در شركت‌هاي بيمه</w:t>
            </w:r>
          </w:p>
        </w:tc>
      </w:tr>
      <w:tr w:rsidR="00B53BB0" w:rsidRPr="00A92BDC" w14:paraId="0AE635CB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8395E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D89A5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تعداد خسارت واقع شده در شركت‌هاي بيمه</w:t>
            </w:r>
          </w:p>
        </w:tc>
      </w:tr>
      <w:tr w:rsidR="00B53BB0" w:rsidRPr="00A92BDC" w14:paraId="0E1D051A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A5EBA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F00D5F5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مبلغ خسارت واقع شده در شركت‌هاي بيمه</w:t>
            </w:r>
          </w:p>
        </w:tc>
      </w:tr>
      <w:tr w:rsidR="00B53BB0" w:rsidRPr="00A92BDC" w14:paraId="7E5338ED" w14:textId="77777777" w:rsidTr="00A76A03">
        <w:trPr>
          <w:trHeight w:val="567"/>
        </w:trPr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0A597BE8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ارتباطات</w:t>
            </w: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3355F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تعداد تلفن‌هاي ثابت منصوبه در مناطق شهري و روستايي</w:t>
            </w:r>
          </w:p>
        </w:tc>
      </w:tr>
      <w:tr w:rsidR="00B53BB0" w:rsidRPr="00A92BDC" w14:paraId="66330E08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BDDDF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73BA4EE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تلفن‌هاي ثابت مشغول‌‌به كار در مناطق شهري و روستايي</w:t>
            </w:r>
          </w:p>
        </w:tc>
      </w:tr>
      <w:tr w:rsidR="00B53BB0" w:rsidRPr="00A92BDC" w14:paraId="1FC8F154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E455D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7CF4F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تعداد دفتر پستي شهري دولتي</w:t>
            </w:r>
          </w:p>
        </w:tc>
      </w:tr>
      <w:tr w:rsidR="00B53BB0" w:rsidRPr="00A92BDC" w14:paraId="36BB8CA5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EDF15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32111FA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روستاهاي داراي ارتباط تلفني</w:t>
            </w:r>
          </w:p>
        </w:tc>
      </w:tr>
      <w:tr w:rsidR="00B53BB0" w:rsidRPr="00A92BDC" w14:paraId="73EC6074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F7433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9B5B2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تعداد دفاتر پست و مخابرات روستایی</w:t>
            </w:r>
          </w:p>
        </w:tc>
      </w:tr>
      <w:tr w:rsidR="00B53BB0" w:rsidRPr="00A92BDC" w14:paraId="77419C82" w14:textId="77777777" w:rsidTr="00A76A03">
        <w:trPr>
          <w:trHeight w:val="567"/>
        </w:trPr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4E3D2678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ساختمان</w:t>
            </w: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AF9ABD4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پروانه‌هاي ساختمانی صادر شده براي احداث ساختمان در نقاط شهري</w:t>
            </w:r>
          </w:p>
        </w:tc>
      </w:tr>
      <w:tr w:rsidR="00B53BB0" w:rsidRPr="00A92BDC" w14:paraId="0AA57E85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E25C8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C3B8E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مساحت زمین در پروانه‌هاي ساختمانی صادر شده براي احداث ساختمان در نقاط شهري</w:t>
            </w:r>
          </w:p>
        </w:tc>
      </w:tr>
      <w:tr w:rsidR="00B53BB0" w:rsidRPr="00A92BDC" w14:paraId="75D65544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3762F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C098F96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مساحت زمین‌هاي واگذار شده توسط اداره کل راه و شهرسازي استان براي احداث واحد مسکونی</w:t>
            </w:r>
          </w:p>
        </w:tc>
      </w:tr>
      <w:tr w:rsidR="00B53BB0" w:rsidRPr="00A92BDC" w14:paraId="37984DFA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2017F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03F47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تعداد شرکت‌هاي تعاونی مسکن فعال</w:t>
            </w:r>
          </w:p>
        </w:tc>
      </w:tr>
      <w:tr w:rsidR="00B53BB0" w:rsidRPr="00A92BDC" w14:paraId="7FF1AC46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438B9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C31074A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شاغلان شرکت‌هاي تعاونی مسکن فعال</w:t>
            </w:r>
          </w:p>
        </w:tc>
      </w:tr>
      <w:tr w:rsidR="00B53BB0" w:rsidRPr="00A92BDC" w14:paraId="6B7C7B71" w14:textId="77777777" w:rsidTr="00A76A03">
        <w:trPr>
          <w:trHeight w:val="567"/>
        </w:trPr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756AE626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بهداشت</w:t>
            </w: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C2F3A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تعداد بیمارستان‌هاي فعال</w:t>
            </w:r>
          </w:p>
        </w:tc>
      </w:tr>
      <w:tr w:rsidR="00B53BB0" w:rsidRPr="00A92BDC" w14:paraId="70EAFB9E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880CF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2924842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مراکز بهداشتی درمانی</w:t>
            </w:r>
          </w:p>
        </w:tc>
      </w:tr>
      <w:tr w:rsidR="00B53BB0" w:rsidRPr="00A92BDC" w14:paraId="61E0DF57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C3CF1E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D68F8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 xml:space="preserve">تعداد تخت‌هاي ثابت موجود در بیمارستان‌هاي فعال </w:t>
            </w:r>
          </w:p>
        </w:tc>
      </w:tr>
      <w:tr w:rsidR="00B53BB0" w:rsidRPr="00A92BDC" w14:paraId="3D871038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4F702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CE4B882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تخت‌هاي فعال بخش‌هاي بیمارستانی</w:t>
            </w:r>
          </w:p>
        </w:tc>
      </w:tr>
      <w:tr w:rsidR="00B53BB0" w:rsidRPr="00A92BDC" w14:paraId="2044C6DF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608A4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63C52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تعداد مراجعه‌کنندگان اهدا خون</w:t>
            </w:r>
          </w:p>
        </w:tc>
      </w:tr>
      <w:tr w:rsidR="00B53BB0" w:rsidRPr="00A92BDC" w14:paraId="7D7CC1A7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E1705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2B15C6EA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 xml:space="preserve">میزان خون اهدایی مراجعه‌کنندگان </w:t>
            </w:r>
          </w:p>
        </w:tc>
      </w:tr>
      <w:tr w:rsidR="00B53BB0" w:rsidRPr="00A92BDC" w14:paraId="7D2358E3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E2688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8FF35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تعداد كشتارگاه‌هاي دام فعال صنعتی</w:t>
            </w:r>
          </w:p>
        </w:tc>
      </w:tr>
      <w:tr w:rsidR="00B53BB0" w:rsidRPr="00A92BDC" w14:paraId="2E4F588F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5E4FD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2FEA6BB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 xml:space="preserve"> ظرفيت كشتارگاه‌هاي دام فعال صنعتی</w:t>
            </w:r>
          </w:p>
        </w:tc>
      </w:tr>
      <w:tr w:rsidR="00B53BB0" w:rsidRPr="00A92BDC" w14:paraId="53718807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52CE8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89AA6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تعداد كشتارگاه‌هاي دام فعال سنتی</w:t>
            </w:r>
          </w:p>
        </w:tc>
      </w:tr>
      <w:tr w:rsidR="00B53BB0" w:rsidRPr="00A92BDC" w14:paraId="2EB27E97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C5773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E33A7A0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 xml:space="preserve"> ظرفيت كشتارگاه‌هاي دام فعال سنتی</w:t>
            </w:r>
          </w:p>
        </w:tc>
      </w:tr>
      <w:tr w:rsidR="00B53BB0" w:rsidRPr="00A92BDC" w14:paraId="5BF21D69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F3C0D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F865B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 xml:space="preserve">تعداد كشتارگاه‌هاي طیور فعال </w:t>
            </w:r>
          </w:p>
        </w:tc>
      </w:tr>
      <w:tr w:rsidR="00B53BB0" w:rsidRPr="00A92BDC" w14:paraId="25555DAC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F2281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6BB9524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 xml:space="preserve"> ظرفيت كشتارگاه‌های طيور فعال </w:t>
            </w:r>
          </w:p>
        </w:tc>
      </w:tr>
      <w:tr w:rsidR="00B53BB0" w:rsidRPr="00A92BDC" w14:paraId="73874D1B" w14:textId="77777777" w:rsidTr="00A76A03">
        <w:trPr>
          <w:trHeight w:val="567"/>
        </w:trPr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56F74FEC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فرهنگ</w:t>
            </w: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1F2AA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تعداد سینماها</w:t>
            </w:r>
          </w:p>
        </w:tc>
      </w:tr>
      <w:tr w:rsidR="00B53BB0" w:rsidRPr="00A92BDC" w14:paraId="5BC3B16E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5ED7C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0947E73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گنجایش سینماها</w:t>
            </w:r>
          </w:p>
        </w:tc>
      </w:tr>
      <w:tr w:rsidR="00B53BB0" w:rsidRPr="00A92BDC" w14:paraId="50B15FD1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AB6E1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6CCF2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تعداد سالن‌هاي نمایش وابسته به اداره کل فرهنگ و ارشاد اسلامی</w:t>
            </w:r>
          </w:p>
        </w:tc>
      </w:tr>
      <w:tr w:rsidR="00B53BB0" w:rsidRPr="00A92BDC" w14:paraId="10444B61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5B117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385782DE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گنجایش سالن‌هاي نمایش وابسته به اداره کل فرهنگ و ارشاد اسلامی</w:t>
            </w:r>
          </w:p>
        </w:tc>
      </w:tr>
      <w:tr w:rsidR="00B53BB0" w:rsidRPr="00A92BDC" w14:paraId="1680CA8F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C7BB7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2ED27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تعداد چاپخانه‌هاي تحت نظارت اداره کل فرهنگ و ارشاد اسلامی</w:t>
            </w:r>
          </w:p>
        </w:tc>
      </w:tr>
      <w:tr w:rsidR="00B53BB0" w:rsidRPr="00A92BDC" w14:paraId="3C26E16C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79E2C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1ABF01B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کتابخانه‌هاي عمومی</w:t>
            </w:r>
          </w:p>
        </w:tc>
      </w:tr>
      <w:tr w:rsidR="00B53BB0" w:rsidRPr="00A92BDC" w14:paraId="345872D0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2CD1F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3E36C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تعداد اعضای کتابخانه‌هاي عمومی</w:t>
            </w:r>
          </w:p>
        </w:tc>
      </w:tr>
      <w:tr w:rsidR="00B53BB0" w:rsidRPr="00A92BDC" w14:paraId="2BDC2015" w14:textId="77777777" w:rsidTr="00A76A03">
        <w:trPr>
          <w:trHeight w:val="567"/>
        </w:trPr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40396177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ورزش</w:t>
            </w: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45CEC24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تأسیسات و مکان‌هاي ورزشی</w:t>
            </w:r>
          </w:p>
        </w:tc>
      </w:tr>
      <w:tr w:rsidR="00B53BB0" w:rsidRPr="00A92BDC" w14:paraId="335388A7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79AF9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11807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مساحت تأسیسات و مکان‌هاي ورزشی سرپوشیده و روباز</w:t>
            </w:r>
          </w:p>
        </w:tc>
      </w:tr>
      <w:tr w:rsidR="00B53BB0" w:rsidRPr="00A92BDC" w14:paraId="10DF08B7" w14:textId="77777777" w:rsidTr="00A76A03">
        <w:trPr>
          <w:trHeight w:val="567"/>
        </w:trPr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6AE4CC8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آموزش</w:t>
            </w: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7C44D88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باسوادان در جمعیت 6 ساله و بیشتر</w:t>
            </w:r>
          </w:p>
        </w:tc>
      </w:tr>
      <w:tr w:rsidR="00B53BB0" w:rsidRPr="00A92BDC" w14:paraId="13157307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E11B2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9C2DD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تعداد دانش‌آموزان پسر کلیه دوره‌هاي تحصیلی</w:t>
            </w:r>
          </w:p>
        </w:tc>
      </w:tr>
      <w:tr w:rsidR="00B53BB0" w:rsidRPr="00A92BDC" w14:paraId="2EB538A9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A85BF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819BEB1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دانش‌آموزان دختر کلیه دوره‌هاي تحصیلی</w:t>
            </w:r>
          </w:p>
        </w:tc>
      </w:tr>
      <w:tr w:rsidR="00B53BB0" w:rsidRPr="00A92BDC" w14:paraId="053E2F61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B733F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13F81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تعداد دانش‌آموزان دوره آموزش استثنایی</w:t>
            </w:r>
          </w:p>
        </w:tc>
      </w:tr>
      <w:tr w:rsidR="00B53BB0" w:rsidRPr="00A92BDC" w14:paraId="0FA0446A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C44DA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4DA23E8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ثبت‌نام شدگان جدید مؤسسات آموزش عالی</w:t>
            </w:r>
          </w:p>
        </w:tc>
      </w:tr>
      <w:tr w:rsidR="00B53BB0" w:rsidRPr="00A92BDC" w14:paraId="23E23FFE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D54C7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A0799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262626"/>
                <w:rtl/>
              </w:rPr>
              <w:t>تعداد دانشجویان مؤسسات آموزش عالی</w:t>
            </w:r>
          </w:p>
        </w:tc>
      </w:tr>
      <w:tr w:rsidR="00B53BB0" w:rsidRPr="00A92BDC" w14:paraId="2DAC25D5" w14:textId="77777777" w:rsidTr="00A76A03">
        <w:trPr>
          <w:trHeight w:val="567"/>
        </w:trPr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DAAB9" w14:textId="77777777" w:rsidR="00B53BB0" w:rsidRPr="00A92BDC" w:rsidRDefault="00B53BB0" w:rsidP="00A76A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3C4B3E91" w14:textId="77777777" w:rsidR="00B53BB0" w:rsidRPr="00A92BDC" w:rsidRDefault="00B53BB0" w:rsidP="00A76A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A92BDC">
              <w:rPr>
                <w:rFonts w:ascii="IPT Nazanin" w:eastAsia="Times New Roman" w:hAnsi="IPT Nazanin" w:cs="B Nazanin"/>
                <w:color w:val="161616"/>
                <w:rtl/>
              </w:rPr>
              <w:t>تعداد دانش آموختگان مؤسسات آموزش عالی</w:t>
            </w:r>
          </w:p>
        </w:tc>
      </w:tr>
    </w:tbl>
    <w:p w14:paraId="40341819" w14:textId="77777777" w:rsidR="00B53BB0" w:rsidRPr="00A92BDC" w:rsidRDefault="00B53BB0" w:rsidP="00B53BB0">
      <w:pPr>
        <w:ind w:left="170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  منبع : سازمان مدیریت و برنامه‌ریزی استان اصفهان </w:t>
      </w:r>
      <w:r w:rsidRPr="00A92BDC">
        <w:rPr>
          <w:rFonts w:ascii="IPT Nazanin" w:hAnsi="IPT Nazanin" w:cs="Times New Roman"/>
          <w:sz w:val="24"/>
          <w:szCs w:val="24"/>
          <w:rtl/>
        </w:rPr>
        <w:t>–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سالنامه آماری استان</w:t>
      </w:r>
    </w:p>
    <w:p w14:paraId="298D4802" w14:textId="77777777" w:rsidR="00B53BB0" w:rsidRPr="00A92BDC" w:rsidRDefault="00B53BB0" w:rsidP="00B53BB0">
      <w:pPr>
        <w:ind w:left="170"/>
        <w:rPr>
          <w:rFonts w:ascii="IPT Nazanin" w:hAnsi="IPT Nazanin" w:cs="B Nazanin"/>
          <w:sz w:val="28"/>
          <w:szCs w:val="28"/>
          <w:rtl/>
        </w:rPr>
      </w:pPr>
    </w:p>
    <w:p w14:paraId="2C102ECC" w14:textId="77777777" w:rsidR="00B53BB0" w:rsidRPr="00A92BDC" w:rsidRDefault="00B53BB0" w:rsidP="00B53BB0">
      <w:pPr>
        <w:ind w:left="-1"/>
        <w:rPr>
          <w:rFonts w:ascii="IPT Nazanin" w:hAnsi="IPT Nazanin"/>
          <w:rtl/>
        </w:rPr>
      </w:pPr>
      <w:r w:rsidRPr="00A92BDC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t>1-1- بخش بازارهای مالی</w:t>
      </w:r>
    </w:p>
    <w:p w14:paraId="03E01930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>جدول(1-1): اطلاعات مربوط به شاخص</w:t>
      </w:r>
      <w:r w:rsidRPr="00A92BDC">
        <w:rPr>
          <w:rFonts w:ascii="IPT Nazanin" w:hAnsi="IPT Nazanin" w:cs="Cambria"/>
          <w:sz w:val="24"/>
          <w:szCs w:val="24"/>
          <w:rtl/>
          <w:lang w:bidi="ar-SA"/>
        </w:rPr>
        <w:t>‌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>های بخش بازارهای مالی</w:t>
      </w:r>
    </w:p>
    <w:tbl>
      <w:tblPr>
        <w:bidiVisual/>
        <w:tblW w:w="9895" w:type="dxa"/>
        <w:tblLook w:val="04A0" w:firstRow="1" w:lastRow="0" w:firstColumn="1" w:lastColumn="0" w:noHBand="0" w:noVBand="1"/>
      </w:tblPr>
      <w:tblGrid>
        <w:gridCol w:w="2576"/>
        <w:gridCol w:w="1239"/>
        <w:gridCol w:w="1237"/>
        <w:gridCol w:w="1237"/>
        <w:gridCol w:w="1237"/>
        <w:gridCol w:w="1235"/>
        <w:gridCol w:w="1134"/>
      </w:tblGrid>
      <w:tr w:rsidR="000C0976" w:rsidRPr="000C0976" w14:paraId="2958E4D5" w14:textId="77777777" w:rsidTr="000C0976">
        <w:trPr>
          <w:trHeight w:val="76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4D834105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شاخص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3F6239A7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معیارسنجش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364A9788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66A40A68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3E3014FE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55A22C9D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499662CB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سال98</w:t>
            </w:r>
          </w:p>
        </w:tc>
      </w:tr>
      <w:tr w:rsidR="000C0976" w:rsidRPr="000C0976" w14:paraId="7A22C79B" w14:textId="77777777" w:rsidTr="000C0976">
        <w:trPr>
          <w:trHeight w:val="768"/>
        </w:trPr>
        <w:tc>
          <w:tcPr>
            <w:tcW w:w="2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524F861C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واحدهاي بانکی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8CBFE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6B7B9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315FD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F6653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548B5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31755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</w:tr>
      <w:tr w:rsidR="000C0976" w:rsidRPr="000C0976" w14:paraId="23F6BE7D" w14:textId="77777777" w:rsidTr="000C0976">
        <w:trPr>
          <w:trHeight w:val="768"/>
        </w:trPr>
        <w:tc>
          <w:tcPr>
            <w:tcW w:w="2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3507A33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مبلغ انواع سپرده‌ها نزد بانك‌ها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16CCEDE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میلیون ریال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2648FA69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8BB46DD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239A7962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82F6A0F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E04A9E6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</w:tr>
      <w:tr w:rsidR="000C0976" w:rsidRPr="000C0976" w14:paraId="24D91C69" w14:textId="77777777" w:rsidTr="000C0976">
        <w:trPr>
          <w:trHeight w:val="768"/>
        </w:trPr>
        <w:tc>
          <w:tcPr>
            <w:tcW w:w="2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4BF68465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مانده کل تسهیلات پرداختی بانک‌ها به بخش غیردولتی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1FF5E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میلیون ریال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E8979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CB603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F3667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6F8CB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35963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</w:tr>
    </w:tbl>
    <w:p w14:paraId="682DAD72" w14:textId="77777777" w:rsidR="00B53BB0" w:rsidRPr="00A92BDC" w:rsidRDefault="00B53BB0" w:rsidP="00CD3143">
      <w:pPr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3B63DDC2" w14:textId="77777777" w:rsidR="00B53BB0" w:rsidRPr="00A92BDC" w:rsidRDefault="00B53BB0" w:rsidP="00B53BB0">
      <w:pPr>
        <w:jc w:val="center"/>
        <w:rPr>
          <w:rFonts w:ascii="IPT Nazanin" w:hAnsi="IPT Nazanin"/>
          <w:rtl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>نمودار(1-1): تعداد واحدهای بانکی</w:t>
      </w:r>
    </w:p>
    <w:p w14:paraId="013F322C" w14:textId="0B52D86A" w:rsidR="00B53BB0" w:rsidRPr="00A92BDC" w:rsidRDefault="000C0976" w:rsidP="00B53BB0">
      <w:pPr>
        <w:jc w:val="center"/>
        <w:rPr>
          <w:rFonts w:ascii="IPT Nazanin" w:hAnsi="IPT Nazanin"/>
          <w:rtl/>
        </w:rPr>
      </w:pPr>
      <w:r>
        <w:rPr>
          <w:noProof/>
          <w:lang w:bidi="ar-SA"/>
        </w:rPr>
        <w:drawing>
          <wp:inline distT="0" distB="0" distL="0" distR="0" wp14:anchorId="04451F4C" wp14:editId="32848E83">
            <wp:extent cx="6103620" cy="2737485"/>
            <wp:effectExtent l="76200" t="76200" r="68580" b="8191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0657D29A" w14:textId="77777777" w:rsidR="00C31D9D" w:rsidRDefault="00B53BB0" w:rsidP="000B13D3">
      <w:pPr>
        <w:spacing w:line="240" w:lineRule="auto"/>
        <w:ind w:left="538" w:hanging="141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واحدهای بانکی در </w:t>
      </w:r>
      <w:r w:rsidR="00C31D9D">
        <w:rPr>
          <w:rFonts w:ascii="IPT Nazanin" w:hAnsi="IPT Nazanin" w:cs="B Nazanin" w:hint="cs"/>
          <w:sz w:val="24"/>
          <w:szCs w:val="24"/>
          <w:rtl/>
        </w:rPr>
        <w:t>سال 98 نسبت به سال 94 تغییری پیدا نکرده است.</w:t>
      </w:r>
    </w:p>
    <w:p w14:paraId="40B69EE7" w14:textId="77777777" w:rsidR="000C0976" w:rsidRPr="00CD3143" w:rsidRDefault="000C0976" w:rsidP="000B13D3">
      <w:pPr>
        <w:spacing w:line="240" w:lineRule="auto"/>
        <w:ind w:left="538" w:hanging="141"/>
        <w:jc w:val="both"/>
        <w:rPr>
          <w:rFonts w:ascii="IPT Nazanin" w:hAnsi="IPT Nazanin" w:cs="B Nazanin"/>
          <w:sz w:val="24"/>
          <w:szCs w:val="24"/>
          <w:rtl/>
        </w:rPr>
      </w:pPr>
    </w:p>
    <w:p w14:paraId="3FB3D711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lastRenderedPageBreak/>
        <w:t>نمودار(1-2): مبلغ سپرده‌ نزد بانک‌ها</w:t>
      </w:r>
    </w:p>
    <w:p w14:paraId="714E7147" w14:textId="62AEF255" w:rsidR="00B53BB0" w:rsidRPr="00A92BDC" w:rsidRDefault="000C0976" w:rsidP="00B53BB0">
      <w:pPr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>
        <w:rPr>
          <w:noProof/>
          <w:lang w:bidi="ar-SA"/>
        </w:rPr>
        <w:drawing>
          <wp:inline distT="0" distB="0" distL="0" distR="0" wp14:anchorId="6C939FBC" wp14:editId="13F830A0">
            <wp:extent cx="6240780" cy="2849880"/>
            <wp:effectExtent l="76200" t="76200" r="83820" b="8382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695CA348" w14:textId="17BEDD08" w:rsidR="00B53BB0" w:rsidRPr="00A92BDC" w:rsidRDefault="00B53BB0" w:rsidP="000B13D3">
      <w:pPr>
        <w:spacing w:line="240" w:lineRule="auto"/>
        <w:ind w:left="474" w:right="426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مبلغ سپرده سپرده‌گذاران در شهرستان نطنز در بین سال‌های </w:t>
      </w:r>
      <w:r w:rsidR="00897BCF">
        <w:rPr>
          <w:rFonts w:ascii="IPT Nazanin" w:hAnsi="IPT Nazanin" w:cs="B Nazanin" w:hint="cs"/>
          <w:sz w:val="24"/>
          <w:szCs w:val="24"/>
          <w:rtl/>
          <w:lang w:bidi="ar-SA"/>
        </w:rPr>
        <w:t>98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>-</w:t>
      </w:r>
      <w:r w:rsidR="00897BCF">
        <w:rPr>
          <w:rFonts w:ascii="IPT Nazanin" w:hAnsi="IPT Nazanin" w:cs="B Nazanin" w:hint="cs"/>
          <w:sz w:val="24"/>
          <w:szCs w:val="24"/>
          <w:rtl/>
          <w:lang w:bidi="ar-SA"/>
        </w:rPr>
        <w:t>94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 روند افزایشی داشته است به گونه‌ای که این مبلغ در سال </w:t>
      </w:r>
      <w:r w:rsidR="00897BCF">
        <w:rPr>
          <w:rFonts w:ascii="IPT Nazanin" w:hAnsi="IPT Nazanin" w:cs="B Nazanin" w:hint="cs"/>
          <w:sz w:val="24"/>
          <w:szCs w:val="24"/>
          <w:rtl/>
          <w:lang w:bidi="ar-SA"/>
        </w:rPr>
        <w:t>98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 بیش از </w:t>
      </w:r>
      <w:r w:rsidR="000B13D3">
        <w:rPr>
          <w:rFonts w:ascii="IPT Nazanin" w:hAnsi="IPT Nazanin" w:cs="B Nazanin" w:hint="cs"/>
          <w:sz w:val="24"/>
          <w:szCs w:val="24"/>
          <w:rtl/>
          <w:lang w:bidi="ar-SA"/>
        </w:rPr>
        <w:t>2.</w:t>
      </w:r>
      <w:r w:rsidR="00897BCF">
        <w:rPr>
          <w:rFonts w:ascii="IPT Nazanin" w:hAnsi="IPT Nazanin" w:cs="B Nazanin" w:hint="cs"/>
          <w:sz w:val="24"/>
          <w:szCs w:val="24"/>
          <w:rtl/>
          <w:lang w:bidi="ar-SA"/>
        </w:rPr>
        <w:t>4</w:t>
      </w:r>
      <w:r w:rsidR="000B13D3">
        <w:rPr>
          <w:rFonts w:ascii="IPT Nazanin" w:hAnsi="IPT Nazanin" w:cs="B Nazanin" w:hint="cs"/>
          <w:sz w:val="24"/>
          <w:szCs w:val="24"/>
          <w:rtl/>
          <w:lang w:bidi="ar-SA"/>
        </w:rPr>
        <w:t xml:space="preserve"> </w:t>
      </w:r>
      <w:r w:rsidR="00897BCF">
        <w:rPr>
          <w:rFonts w:ascii="IPT Nazanin" w:hAnsi="IPT Nazanin" w:cs="B Nazanin" w:hint="cs"/>
          <w:sz w:val="24"/>
          <w:szCs w:val="24"/>
          <w:rtl/>
          <w:lang w:bidi="ar-SA"/>
        </w:rPr>
        <w:t xml:space="preserve">برابر نسبت به 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سال </w:t>
      </w:r>
      <w:r w:rsidR="00897BCF">
        <w:rPr>
          <w:rFonts w:ascii="IPT Nazanin" w:hAnsi="IPT Nazanin" w:cs="B Nazanin" w:hint="cs"/>
          <w:sz w:val="24"/>
          <w:szCs w:val="24"/>
          <w:rtl/>
          <w:lang w:bidi="ar-SA"/>
        </w:rPr>
        <w:t>94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 </w:t>
      </w:r>
      <w:r w:rsidR="00897BCF">
        <w:rPr>
          <w:rFonts w:ascii="IPT Nazanin" w:hAnsi="IPT Nazanin" w:cs="B Nazanin" w:hint="cs"/>
          <w:sz w:val="24"/>
          <w:szCs w:val="24"/>
          <w:rtl/>
          <w:lang w:bidi="ar-SA"/>
        </w:rPr>
        <w:t>رشد داشته</w:t>
      </w:r>
      <w:r w:rsidR="009830E4">
        <w:rPr>
          <w:rFonts w:ascii="IPT Nazanin" w:hAnsi="IPT Nazanin" w:cs="B Nazanin" w:hint="cs"/>
          <w:sz w:val="24"/>
          <w:szCs w:val="24"/>
          <w:rtl/>
          <w:lang w:bidi="ar-SA"/>
        </w:rPr>
        <w:t xml:space="preserve"> است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>.</w:t>
      </w:r>
    </w:p>
    <w:p w14:paraId="21F0EFFA" w14:textId="77777777" w:rsidR="00B53BB0" w:rsidRPr="00A92BDC" w:rsidRDefault="00B53BB0" w:rsidP="00B53BB0">
      <w:pPr>
        <w:jc w:val="lowKashida"/>
        <w:rPr>
          <w:rFonts w:ascii="IPT Nazanin" w:hAnsi="IPT Nazanin" w:cs="B Nazanin"/>
          <w:sz w:val="24"/>
          <w:szCs w:val="24"/>
          <w:rtl/>
          <w:lang w:bidi="ar-SA"/>
        </w:rPr>
      </w:pPr>
    </w:p>
    <w:p w14:paraId="33331619" w14:textId="77777777" w:rsidR="00B53BB0" w:rsidRPr="00A92BDC" w:rsidRDefault="00B53BB0" w:rsidP="00B53BB0">
      <w:pPr>
        <w:jc w:val="lowKashida"/>
        <w:rPr>
          <w:rFonts w:ascii="IPT Nazanin" w:hAnsi="IPT Nazanin" w:cs="B Nazanin"/>
          <w:sz w:val="24"/>
          <w:szCs w:val="24"/>
          <w:rtl/>
          <w:lang w:bidi="ar-SA"/>
        </w:rPr>
      </w:pPr>
    </w:p>
    <w:p w14:paraId="49E39379" w14:textId="77777777" w:rsidR="00B53BB0" w:rsidRPr="00A92BDC" w:rsidRDefault="00B53BB0" w:rsidP="00B53BB0">
      <w:pPr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t>2-1- بخش بیمه</w:t>
      </w:r>
    </w:p>
    <w:p w14:paraId="3A9D735B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>جدول(2-1): اطلاعات مربوط به شاخص‌های بخش بیمه</w:t>
      </w:r>
    </w:p>
    <w:tbl>
      <w:tblPr>
        <w:bidiVisual/>
        <w:tblW w:w="9882" w:type="dxa"/>
        <w:tblLook w:val="04A0" w:firstRow="1" w:lastRow="0" w:firstColumn="1" w:lastColumn="0" w:noHBand="0" w:noVBand="1"/>
      </w:tblPr>
      <w:tblGrid>
        <w:gridCol w:w="2749"/>
        <w:gridCol w:w="1183"/>
        <w:gridCol w:w="1183"/>
        <w:gridCol w:w="1183"/>
        <w:gridCol w:w="1183"/>
        <w:gridCol w:w="1183"/>
        <w:gridCol w:w="1218"/>
      </w:tblGrid>
      <w:tr w:rsidR="000C0976" w:rsidRPr="000C0976" w14:paraId="764ABCD2" w14:textId="77777777" w:rsidTr="000C0976">
        <w:trPr>
          <w:trHeight w:val="799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02DC444D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شاخص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5734E6CF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معیارسنجش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3876CD1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1D6661B3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7BBEC659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60CC389E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سال97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15A50202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سال98</w:t>
            </w:r>
          </w:p>
        </w:tc>
      </w:tr>
      <w:tr w:rsidR="000C0976" w:rsidRPr="000C0976" w14:paraId="3804CA27" w14:textId="77777777" w:rsidTr="000C0976">
        <w:trPr>
          <w:trHeight w:val="799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C3ACA0A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بيمه‌نامه صادر شده در شركت‌هاي بيمه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59DF3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95595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B051AF5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7FD12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49418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266F7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</w:tr>
      <w:tr w:rsidR="000C0976" w:rsidRPr="000C0976" w14:paraId="7F117026" w14:textId="77777777" w:rsidTr="000C0976">
        <w:trPr>
          <w:trHeight w:val="799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ACC0B64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مبلغ حق بيمه عايد شده در شركت‌هاي بيمه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0DDD145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میلیون ریال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8B22B06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36292879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40272A3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CF4B865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352EB15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</w:tr>
      <w:tr w:rsidR="000C0976" w:rsidRPr="000C0976" w14:paraId="4B31C67D" w14:textId="77777777" w:rsidTr="000C0976">
        <w:trPr>
          <w:trHeight w:val="799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5B0854BE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خسارت واقع شده در شركت‌هاي بيمه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7EF70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98389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E581589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ED86D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19527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3E4EA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</w:tr>
      <w:tr w:rsidR="000C0976" w:rsidRPr="000C0976" w14:paraId="0A1BC27B" w14:textId="77777777" w:rsidTr="000C0976">
        <w:trPr>
          <w:trHeight w:val="799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4F988F50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مبلغ خسارت واقع شده در شركت‌هاي بيمه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2ABECB1A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میلیون ریال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4827285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B703C7F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2BCDA86F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BC36B11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2EF1C41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</w:tr>
    </w:tbl>
    <w:p w14:paraId="219F44B2" w14:textId="77777777" w:rsidR="00B53BB0" w:rsidRDefault="00B53BB0" w:rsidP="00CD3143">
      <w:pPr>
        <w:rPr>
          <w:rFonts w:ascii="IPT Nazanin" w:hAnsi="IPT Nazanin" w:cs="B Nazanin"/>
          <w:sz w:val="24"/>
          <w:szCs w:val="24"/>
          <w:rtl/>
          <w:lang w:bidi="ar-SA"/>
        </w:rPr>
      </w:pPr>
    </w:p>
    <w:p w14:paraId="761B11ED" w14:textId="77777777" w:rsidR="009830E4" w:rsidRPr="00A92BDC" w:rsidRDefault="009830E4" w:rsidP="00CD3143">
      <w:pPr>
        <w:rPr>
          <w:rFonts w:ascii="IPT Nazanin" w:hAnsi="IPT Nazanin" w:cs="B Nazanin"/>
          <w:sz w:val="24"/>
          <w:szCs w:val="24"/>
          <w:rtl/>
          <w:lang w:bidi="ar-SA"/>
        </w:rPr>
      </w:pPr>
    </w:p>
    <w:p w14:paraId="078BAE92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lastRenderedPageBreak/>
        <w:t>نمودار(2-1): مبلغ حق بيمه عايد شده در شركت‌هاي بيمه</w:t>
      </w:r>
    </w:p>
    <w:p w14:paraId="14B4BD7B" w14:textId="6FF2121D" w:rsidR="00B53BB0" w:rsidRPr="00A92BDC" w:rsidRDefault="000C0976" w:rsidP="00B53BB0">
      <w:pPr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34ADD267" wp14:editId="390AF032">
            <wp:extent cx="6118860" cy="2926080"/>
            <wp:effectExtent l="76200" t="76200" r="72390" b="83820"/>
            <wp:docPr id="27" name="Chart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74D5D220" w14:textId="55CB137A" w:rsidR="00B53BB0" w:rsidRPr="00A92BDC" w:rsidRDefault="00B53BB0" w:rsidP="009830E4">
      <w:pPr>
        <w:ind w:left="474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مبلغ حق بیمه عایده </w:t>
      </w:r>
      <w:r w:rsidR="00C2349F">
        <w:rPr>
          <w:rFonts w:ascii="IPT Nazanin" w:hAnsi="IPT Nazanin" w:cs="B Nazanin" w:hint="cs"/>
          <w:sz w:val="24"/>
          <w:szCs w:val="24"/>
          <w:rtl/>
        </w:rPr>
        <w:t xml:space="preserve">شده در 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شرکت‌های بیمه در بین سال‌های </w:t>
      </w:r>
      <w:r w:rsidR="009830E4">
        <w:rPr>
          <w:rFonts w:ascii="IPT Nazanin" w:hAnsi="IPT Nazanin" w:cs="B Nazanin" w:hint="cs"/>
          <w:sz w:val="24"/>
          <w:szCs w:val="24"/>
          <w:rtl/>
        </w:rPr>
        <w:t>95</w:t>
      </w:r>
      <w:r w:rsidRPr="00A92BDC">
        <w:rPr>
          <w:rFonts w:ascii="IPT Nazanin" w:hAnsi="IPT Nazanin" w:cs="B Nazanin"/>
          <w:sz w:val="24"/>
          <w:szCs w:val="24"/>
          <w:rtl/>
        </w:rPr>
        <w:t>-</w:t>
      </w:r>
      <w:r w:rsidR="00225E6F">
        <w:rPr>
          <w:rFonts w:ascii="IPT Nazanin" w:hAnsi="IPT Nazanin" w:cs="B Nazanin" w:hint="cs"/>
          <w:sz w:val="24"/>
          <w:szCs w:val="24"/>
          <w:rtl/>
        </w:rPr>
        <w:t>94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در </w:t>
      </w:r>
      <w:r w:rsidR="00225E6F">
        <w:rPr>
          <w:rFonts w:ascii="IPT Nazanin" w:hAnsi="IPT Nazanin" w:cs="B Nazanin" w:hint="cs"/>
          <w:sz w:val="24"/>
          <w:szCs w:val="24"/>
          <w:rtl/>
        </w:rPr>
        <w:t xml:space="preserve">این 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شهرستان کاهش </w:t>
      </w:r>
      <w:r w:rsidR="00225E6F">
        <w:rPr>
          <w:rFonts w:ascii="IPT Nazanin" w:hAnsi="IPT Nazanin" w:cs="B Nazanin" w:hint="cs"/>
          <w:sz w:val="24"/>
          <w:szCs w:val="24"/>
          <w:rtl/>
        </w:rPr>
        <w:t>داشته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است.</w:t>
      </w:r>
    </w:p>
    <w:p w14:paraId="49EB098A" w14:textId="77777777" w:rsidR="00B53BB0" w:rsidRPr="00A92BDC" w:rsidRDefault="00B53BB0" w:rsidP="00B53BB0">
      <w:pPr>
        <w:ind w:left="57"/>
        <w:jc w:val="both"/>
        <w:rPr>
          <w:rFonts w:ascii="IPT Nazanin" w:hAnsi="IPT Nazanin" w:cs="B Nazanin"/>
          <w:sz w:val="24"/>
          <w:szCs w:val="24"/>
          <w:rtl/>
        </w:rPr>
      </w:pPr>
    </w:p>
    <w:p w14:paraId="58D9CCF8" w14:textId="77777777" w:rsidR="00B53BB0" w:rsidRPr="00A92BDC" w:rsidRDefault="00B53BB0" w:rsidP="00D209C7">
      <w:pPr>
        <w:jc w:val="both"/>
        <w:rPr>
          <w:rFonts w:ascii="IPT Nazanin" w:hAnsi="IPT Nazanin" w:cs="B Nazanin"/>
          <w:sz w:val="24"/>
          <w:szCs w:val="24"/>
          <w:rtl/>
        </w:rPr>
      </w:pPr>
    </w:p>
    <w:p w14:paraId="36993E21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نمودار(2-2): مبلغ خسارت واقع شده در شركت‌هاي بيمه</w:t>
      </w:r>
    </w:p>
    <w:p w14:paraId="2FF15161" w14:textId="282FDBB1" w:rsidR="00B53BB0" w:rsidRPr="00A92BDC" w:rsidRDefault="000C0976" w:rsidP="00B53BB0">
      <w:pPr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4F0BDA3C" wp14:editId="79CA4C92">
            <wp:extent cx="6164580" cy="2941320"/>
            <wp:effectExtent l="76200" t="76200" r="83820" b="68580"/>
            <wp:docPr id="31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4ECC6FC" w14:textId="77777777" w:rsidR="00E76158" w:rsidRDefault="00B53BB0" w:rsidP="00CD3143">
      <w:pPr>
        <w:ind w:left="333" w:right="426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مبلغ خسارت واقع شده در شرکت‌های بیمه در سال </w:t>
      </w:r>
      <w:r w:rsidR="00E76158">
        <w:rPr>
          <w:rFonts w:ascii="IPT Nazanin" w:hAnsi="IPT Nazanin" w:cs="B Nazanin" w:hint="cs"/>
          <w:sz w:val="24"/>
          <w:szCs w:val="24"/>
          <w:rtl/>
        </w:rPr>
        <w:t>95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روند </w:t>
      </w:r>
      <w:r w:rsidR="00E76158">
        <w:rPr>
          <w:rFonts w:ascii="IPT Nazanin" w:hAnsi="IPT Nazanin" w:cs="B Nazanin" w:hint="cs"/>
          <w:sz w:val="24"/>
          <w:szCs w:val="24"/>
          <w:rtl/>
        </w:rPr>
        <w:t>افزایشی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داشته</w:t>
      </w:r>
      <w:r w:rsidR="00E76158">
        <w:rPr>
          <w:rFonts w:ascii="IPT Nazanin" w:hAnsi="IPT Nazanin" w:cs="B Nazanin" w:hint="cs"/>
          <w:sz w:val="24"/>
          <w:szCs w:val="24"/>
          <w:rtl/>
        </w:rPr>
        <w:t xml:space="preserve"> است.</w:t>
      </w:r>
    </w:p>
    <w:p w14:paraId="3F3CD4FC" w14:textId="77777777" w:rsidR="00B53BB0" w:rsidRPr="00A92BDC" w:rsidRDefault="00B53BB0" w:rsidP="00B53BB0">
      <w:pPr>
        <w:rPr>
          <w:rFonts w:ascii="IPT Nazanin" w:hAnsi="IPT Nazanin" w:cs="B Nazanin"/>
          <w:b/>
          <w:bCs/>
          <w:sz w:val="26"/>
          <w:szCs w:val="26"/>
          <w:rtl/>
          <w:lang w:bidi="ar-SA"/>
        </w:rPr>
      </w:pPr>
      <w:r w:rsidRPr="00A92BDC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lastRenderedPageBreak/>
        <w:t>3-1- بخش ارتباطات و فناوری اطلاعات</w:t>
      </w:r>
    </w:p>
    <w:p w14:paraId="1BC39387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>جدول(3-1): اطلاعات مربوط به شاخص‌های بخش ارتباطات و فناوری اطلاعات</w:t>
      </w:r>
    </w:p>
    <w:tbl>
      <w:tblPr>
        <w:bidiVisual/>
        <w:tblW w:w="9938" w:type="dxa"/>
        <w:tblLook w:val="04A0" w:firstRow="1" w:lastRow="0" w:firstColumn="1" w:lastColumn="0" w:noHBand="0" w:noVBand="1"/>
      </w:tblPr>
      <w:tblGrid>
        <w:gridCol w:w="3821"/>
        <w:gridCol w:w="1163"/>
        <w:gridCol w:w="1019"/>
        <w:gridCol w:w="1019"/>
        <w:gridCol w:w="1019"/>
        <w:gridCol w:w="1019"/>
        <w:gridCol w:w="878"/>
      </w:tblGrid>
      <w:tr w:rsidR="000C0976" w:rsidRPr="000C0976" w14:paraId="4CDAE7A5" w14:textId="77777777" w:rsidTr="000C0976">
        <w:trPr>
          <w:trHeight w:val="752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3B8E91CD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شاخص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677C34AC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معیارسنجش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2FD8F91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7479626C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6FC1C4A4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77A1A7B5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0FABCCC2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سال98</w:t>
            </w:r>
          </w:p>
        </w:tc>
      </w:tr>
      <w:tr w:rsidR="000C0976" w:rsidRPr="000C0976" w14:paraId="4D352EE2" w14:textId="77777777" w:rsidTr="000C0976">
        <w:trPr>
          <w:trHeight w:val="752"/>
        </w:trPr>
        <w:tc>
          <w:tcPr>
            <w:tcW w:w="3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04F5957D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تلفن‌هاي ثابت منصوبه در مناطق شهري و روستايي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48924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E14C6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FE2F3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230DC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944AF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CD0DA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</w:tr>
      <w:tr w:rsidR="000C0976" w:rsidRPr="000C0976" w14:paraId="70C89118" w14:textId="77777777" w:rsidTr="000C0976">
        <w:trPr>
          <w:trHeight w:val="752"/>
        </w:trPr>
        <w:tc>
          <w:tcPr>
            <w:tcW w:w="3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0C547F54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تلفن‌هاي ثابت مشغول‌‌به كار در مناطق شهري و روستايي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20A56A39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4E8C2BC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0835859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9E1350E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FBD5B7D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2E6B9890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</w:p>
        </w:tc>
      </w:tr>
      <w:tr w:rsidR="000C0976" w:rsidRPr="000C0976" w14:paraId="6564151C" w14:textId="77777777" w:rsidTr="000C0976">
        <w:trPr>
          <w:trHeight w:val="752"/>
        </w:trPr>
        <w:tc>
          <w:tcPr>
            <w:tcW w:w="3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59733C2E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نسبت تعداد تلفن‌های ثابت منصوبه به تلفن‌های مشغول‌به کار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8914B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نسبت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AC941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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7A8BE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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14AAF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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ABDE5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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3B504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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</w:p>
        </w:tc>
      </w:tr>
      <w:tr w:rsidR="000C0976" w:rsidRPr="000C0976" w14:paraId="7E2D3CA9" w14:textId="77777777" w:rsidTr="000C0976">
        <w:trPr>
          <w:trHeight w:val="752"/>
        </w:trPr>
        <w:tc>
          <w:tcPr>
            <w:tcW w:w="3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4B8ACCBE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دفتر پستي شهري دولتي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26DD7708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92C37DD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067D77A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3AC23405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7526F58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0866068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</w:tr>
      <w:tr w:rsidR="000C0976" w:rsidRPr="000C0976" w14:paraId="36D17882" w14:textId="77777777" w:rsidTr="000C0976">
        <w:trPr>
          <w:trHeight w:val="752"/>
        </w:trPr>
        <w:tc>
          <w:tcPr>
            <w:tcW w:w="3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87D1928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روستاهاي داراي ارتباط تلفني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ACD73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89E48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CDA0A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5A013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AEF37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7E38E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</w:p>
        </w:tc>
      </w:tr>
      <w:tr w:rsidR="000C0976" w:rsidRPr="000C0976" w14:paraId="7407E1D6" w14:textId="77777777" w:rsidTr="000C0976">
        <w:trPr>
          <w:trHeight w:val="752"/>
        </w:trPr>
        <w:tc>
          <w:tcPr>
            <w:tcW w:w="3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1D08D65D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دفاتر پست و مخابرات روستایی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7147E08" w14:textId="77777777" w:rsidR="000C0976" w:rsidRPr="000C0976" w:rsidRDefault="000C0976" w:rsidP="000C097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0C0976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833E759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2A3F37A5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6468783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AC98CDF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12E3083" w14:textId="77777777" w:rsidR="000C0976" w:rsidRPr="000C0976" w:rsidRDefault="000C0976" w:rsidP="000C0976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0C097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</w:p>
        </w:tc>
      </w:tr>
    </w:tbl>
    <w:p w14:paraId="65184D52" w14:textId="77777777" w:rsidR="00B53BB0" w:rsidRPr="00A92BDC" w:rsidRDefault="00B53BB0" w:rsidP="00CD3143">
      <w:pPr>
        <w:rPr>
          <w:rFonts w:ascii="IPT Nazanin" w:hAnsi="IPT Nazanin" w:cs="B Nazanin"/>
          <w:sz w:val="24"/>
          <w:szCs w:val="24"/>
          <w:rtl/>
        </w:rPr>
      </w:pPr>
    </w:p>
    <w:p w14:paraId="705B410A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</w:rPr>
      </w:pPr>
    </w:p>
    <w:p w14:paraId="77DB1F4E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نمودار(3-1): تعداد تلفن‌هاي ثابت منصوبه در مناطق شهري و روستايي</w:t>
      </w:r>
    </w:p>
    <w:p w14:paraId="2C4CEB26" w14:textId="51BCC2D4" w:rsidR="00B53BB0" w:rsidRPr="00A92BDC" w:rsidRDefault="000C0976" w:rsidP="00B53BB0">
      <w:pPr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>
        <w:rPr>
          <w:noProof/>
          <w:lang w:bidi="ar-SA"/>
        </w:rPr>
        <w:drawing>
          <wp:inline distT="0" distB="0" distL="0" distR="0" wp14:anchorId="518B2DC2" wp14:editId="52DF3CDC">
            <wp:extent cx="6134100" cy="2918460"/>
            <wp:effectExtent l="76200" t="76200" r="76200" b="72390"/>
            <wp:docPr id="65" name="Chart 6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DE5D55E" w14:textId="12925060" w:rsidR="00B53BB0" w:rsidRPr="00A92BDC" w:rsidRDefault="00B53BB0" w:rsidP="009830E4">
      <w:pPr>
        <w:ind w:left="474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تلفن‌های ثابت منصوبه در شهرستان در بین سال‌های </w:t>
      </w:r>
      <w:r w:rsidR="009830E4">
        <w:rPr>
          <w:rFonts w:ascii="IPT Nazanin" w:hAnsi="IPT Nazanin" w:cs="B Nazanin" w:hint="cs"/>
          <w:sz w:val="24"/>
          <w:szCs w:val="24"/>
          <w:rtl/>
        </w:rPr>
        <w:t>97</w:t>
      </w:r>
      <w:r w:rsidRPr="00A92BDC">
        <w:rPr>
          <w:rFonts w:ascii="IPT Nazanin" w:hAnsi="IPT Nazanin" w:cs="B Nazanin"/>
          <w:sz w:val="24"/>
          <w:szCs w:val="24"/>
          <w:rtl/>
        </w:rPr>
        <w:t>-</w:t>
      </w:r>
      <w:r w:rsidR="00E76158">
        <w:rPr>
          <w:rFonts w:ascii="IPT Nazanin" w:hAnsi="IPT Nazanin" w:cs="B Nazanin" w:hint="cs"/>
          <w:sz w:val="24"/>
          <w:szCs w:val="24"/>
          <w:rtl/>
        </w:rPr>
        <w:t>94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افزایش پیدا کرده </w:t>
      </w:r>
      <w:r w:rsidR="00E76158">
        <w:rPr>
          <w:rFonts w:ascii="IPT Nazanin" w:hAnsi="IPT Nazanin" w:cs="B Nazanin" w:hint="cs"/>
          <w:sz w:val="24"/>
          <w:szCs w:val="24"/>
          <w:rtl/>
        </w:rPr>
        <w:t>اما در سال 98 با کاهش مواجه گردیده است.</w:t>
      </w:r>
    </w:p>
    <w:p w14:paraId="15373258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lastRenderedPageBreak/>
        <w:t>نمودار(3-2): تعداد تلفن‌هاي ثابت مشغول ‌‌به كار در مناطق شهري و روستايي</w:t>
      </w:r>
    </w:p>
    <w:p w14:paraId="0193207B" w14:textId="7AD9B6C4" w:rsidR="00B53BB0" w:rsidRPr="00A92BDC" w:rsidRDefault="000C0976" w:rsidP="00B53BB0">
      <w:pPr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>
        <w:rPr>
          <w:noProof/>
          <w:lang w:bidi="ar-SA"/>
        </w:rPr>
        <w:drawing>
          <wp:inline distT="0" distB="0" distL="0" distR="0" wp14:anchorId="0D458128" wp14:editId="7D4F6992">
            <wp:extent cx="6042660" cy="2945130"/>
            <wp:effectExtent l="76200" t="76200" r="72390" b="83820"/>
            <wp:docPr id="66" name="Chart 6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451BF3E" w14:textId="1D66717F" w:rsidR="00B53BB0" w:rsidRPr="00A92BDC" w:rsidRDefault="00B53BB0" w:rsidP="009830E4">
      <w:pPr>
        <w:ind w:left="474"/>
        <w:jc w:val="both"/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به صورت کلی تعداد تلفن‌های ثابت مشغول ‌به‌کار در بین سال‌های </w:t>
      </w:r>
      <w:r w:rsidR="009830E4">
        <w:rPr>
          <w:rFonts w:ascii="IPT Nazanin" w:hAnsi="IPT Nazanin" w:cs="B Nazanin" w:hint="cs"/>
          <w:sz w:val="24"/>
          <w:szCs w:val="24"/>
          <w:rtl/>
          <w:lang w:bidi="ar-SA"/>
        </w:rPr>
        <w:t>96</w:t>
      </w:r>
      <w:r w:rsidR="009830E4">
        <w:rPr>
          <w:rFonts w:ascii="IPT Nazanin" w:hAnsi="IPT Nazanin" w:cs="B Nazanin"/>
          <w:sz w:val="24"/>
          <w:szCs w:val="24"/>
          <w:rtl/>
          <w:lang w:bidi="ar-SA"/>
        </w:rPr>
        <w:t>-</w:t>
      </w:r>
      <w:r w:rsidR="00E76158">
        <w:rPr>
          <w:rFonts w:ascii="IPT Nazanin" w:hAnsi="IPT Nazanin" w:cs="B Nazanin" w:hint="cs"/>
          <w:sz w:val="24"/>
          <w:szCs w:val="24"/>
          <w:rtl/>
          <w:lang w:bidi="ar-SA"/>
        </w:rPr>
        <w:t>94</w:t>
      </w:r>
      <w:r w:rsidR="009830E4">
        <w:rPr>
          <w:rFonts w:ascii="IPT Nazanin" w:hAnsi="IPT Nazanin" w:cs="B Nazanin"/>
          <w:sz w:val="24"/>
          <w:szCs w:val="24"/>
          <w:rtl/>
          <w:lang w:bidi="ar-SA"/>
        </w:rPr>
        <w:t xml:space="preserve"> روند افزایشی داشته است</w:t>
      </w:r>
      <w:r w:rsidR="009830E4">
        <w:rPr>
          <w:rFonts w:ascii="IPT Nazanin" w:hAnsi="IPT Nazanin" w:cs="B Nazanin" w:hint="cs"/>
          <w:sz w:val="24"/>
          <w:szCs w:val="24"/>
          <w:rtl/>
          <w:lang w:bidi="ar-SA"/>
        </w:rPr>
        <w:t xml:space="preserve"> اما در سال 97 ریزش قابل توجهی را نسبت به سال های گذشته تجربه کرده است.</w:t>
      </w:r>
      <w:r w:rsidR="00E76158">
        <w:rPr>
          <w:rFonts w:ascii="IPT Nazanin" w:hAnsi="IPT Nazanin" w:cs="B Nazanin" w:hint="cs"/>
          <w:sz w:val="24"/>
          <w:szCs w:val="24"/>
          <w:rtl/>
          <w:lang w:bidi="ar-SA"/>
        </w:rPr>
        <w:t xml:space="preserve"> سپس در سال 98 رو به رشد گذاشته است.</w:t>
      </w:r>
    </w:p>
    <w:p w14:paraId="4F22559C" w14:textId="77777777" w:rsidR="00B53BB0" w:rsidRPr="00A92BDC" w:rsidRDefault="00B53BB0" w:rsidP="00B53BB0">
      <w:pPr>
        <w:jc w:val="lowKashida"/>
        <w:rPr>
          <w:rFonts w:ascii="IPT Nazanin" w:hAnsi="IPT Nazanin" w:cs="B Nazanin"/>
          <w:sz w:val="24"/>
          <w:szCs w:val="24"/>
          <w:rtl/>
          <w:lang w:bidi="ar-SA"/>
        </w:rPr>
      </w:pPr>
    </w:p>
    <w:p w14:paraId="4059E4AC" w14:textId="6A9211A1" w:rsidR="00B53BB0" w:rsidRPr="00A92BDC" w:rsidRDefault="00B53BB0" w:rsidP="00B53BB0">
      <w:pPr>
        <w:jc w:val="lowKashida"/>
        <w:rPr>
          <w:rFonts w:ascii="IPT Nazanin" w:hAnsi="IPT Nazanin" w:cs="B Nazanin"/>
          <w:sz w:val="24"/>
          <w:szCs w:val="24"/>
          <w:rtl/>
        </w:rPr>
      </w:pPr>
    </w:p>
    <w:p w14:paraId="53A67F69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نمودار(3-3): 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>نسبت تلفن‌های ثابت منصوبه به تلفن‌های مشغول‌ به‌کار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در مناطق شهري و روستايي</w:t>
      </w:r>
    </w:p>
    <w:p w14:paraId="3572D2AF" w14:textId="2FB28E5A" w:rsidR="00B53BB0" w:rsidRPr="00A92BDC" w:rsidRDefault="000C0976" w:rsidP="00B53BB0">
      <w:pPr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700BE484" wp14:editId="2DCF2133">
            <wp:extent cx="6126480" cy="2910840"/>
            <wp:effectExtent l="76200" t="76200" r="83820" b="80010"/>
            <wp:docPr id="67" name="Chart 6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110960DD" w14:textId="55FDBF15" w:rsidR="00B53BB0" w:rsidRPr="00A92BDC" w:rsidRDefault="00B53BB0" w:rsidP="009830E4">
      <w:pPr>
        <w:spacing w:line="240" w:lineRule="auto"/>
        <w:ind w:left="333" w:right="284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lastRenderedPageBreak/>
        <w:t xml:space="preserve">نسبت تلفن‌های ثابت منصوبه به تلفن‌های مشغول به‌کار در بین سال‌های </w:t>
      </w:r>
      <w:r w:rsidR="009830E4">
        <w:rPr>
          <w:rFonts w:ascii="IPT Nazanin" w:hAnsi="IPT Nazanin" w:cs="B Nazanin" w:hint="cs"/>
          <w:sz w:val="24"/>
          <w:szCs w:val="24"/>
          <w:rtl/>
        </w:rPr>
        <w:t>97</w:t>
      </w:r>
      <w:r w:rsidRPr="00A92BDC">
        <w:rPr>
          <w:rFonts w:ascii="IPT Nazanin" w:hAnsi="IPT Nazanin" w:cs="B Nazanin"/>
          <w:sz w:val="24"/>
          <w:szCs w:val="24"/>
          <w:rtl/>
        </w:rPr>
        <w:t>-</w:t>
      </w:r>
      <w:r w:rsidR="009606A3">
        <w:rPr>
          <w:rFonts w:ascii="IPT Nazanin" w:hAnsi="IPT Nazanin" w:cs="B Nazanin" w:hint="cs"/>
          <w:sz w:val="24"/>
          <w:szCs w:val="24"/>
          <w:rtl/>
        </w:rPr>
        <w:t>94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افزایش پیدا کرده </w:t>
      </w:r>
      <w:r w:rsidR="009606A3">
        <w:rPr>
          <w:rFonts w:ascii="IPT Nazanin" w:hAnsi="IPT Nazanin" w:cs="B Nazanin" w:hint="cs"/>
          <w:sz w:val="24"/>
          <w:szCs w:val="24"/>
          <w:rtl/>
        </w:rPr>
        <w:t>اما این روند در سال 98 کاهشی شده است.</w:t>
      </w:r>
    </w:p>
    <w:p w14:paraId="2FD5B73B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نمودار(3-4): تعداد روستاهاي داراي ارتباط تلفني</w:t>
      </w:r>
    </w:p>
    <w:p w14:paraId="34E32E12" w14:textId="64C64F13" w:rsidR="00B53BB0" w:rsidRPr="00A92BDC" w:rsidRDefault="000C0976" w:rsidP="00B53BB0">
      <w:pPr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>
        <w:rPr>
          <w:noProof/>
          <w:lang w:bidi="ar-SA"/>
        </w:rPr>
        <w:drawing>
          <wp:inline distT="0" distB="0" distL="0" distR="0" wp14:anchorId="26D46FA2" wp14:editId="1A8D4C48">
            <wp:extent cx="6126480" cy="2838450"/>
            <wp:effectExtent l="76200" t="76200" r="83820" b="76200"/>
            <wp:docPr id="68" name="Chart 6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A26DE91" w14:textId="77777777" w:rsidR="009606A3" w:rsidRDefault="00B53BB0" w:rsidP="009830E4">
      <w:pPr>
        <w:spacing w:line="240" w:lineRule="auto"/>
        <w:ind w:left="333" w:right="283"/>
        <w:jc w:val="both"/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تعداد روستاهای دارای ارتباط تلفنی در بین سال‌های </w:t>
      </w:r>
      <w:r w:rsidR="009830E4">
        <w:rPr>
          <w:rFonts w:ascii="IPT Nazanin" w:hAnsi="IPT Nazanin" w:cs="B Nazanin" w:hint="cs"/>
          <w:sz w:val="24"/>
          <w:szCs w:val="24"/>
          <w:rtl/>
          <w:lang w:bidi="ar-SA"/>
        </w:rPr>
        <w:t>95</w:t>
      </w:r>
      <w:r w:rsidR="009830E4">
        <w:rPr>
          <w:rFonts w:ascii="IPT Nazanin" w:hAnsi="IPT Nazanin" w:cs="B Nazanin"/>
          <w:sz w:val="24"/>
          <w:szCs w:val="24"/>
          <w:rtl/>
          <w:lang w:bidi="ar-SA"/>
        </w:rPr>
        <w:t>-</w:t>
      </w:r>
      <w:r w:rsidR="009606A3">
        <w:rPr>
          <w:rFonts w:ascii="IPT Nazanin" w:hAnsi="IPT Nazanin" w:cs="B Nazanin" w:hint="cs"/>
          <w:sz w:val="24"/>
          <w:szCs w:val="24"/>
          <w:rtl/>
          <w:lang w:bidi="ar-SA"/>
        </w:rPr>
        <w:t>94</w:t>
      </w:r>
      <w:r w:rsidR="009830E4">
        <w:rPr>
          <w:rFonts w:ascii="IPT Nazanin" w:hAnsi="IPT Nazanin" w:cs="B Nazanin"/>
          <w:sz w:val="24"/>
          <w:szCs w:val="24"/>
          <w:rtl/>
          <w:lang w:bidi="ar-SA"/>
        </w:rPr>
        <w:t xml:space="preserve"> ثابت باقی مانده است</w:t>
      </w:r>
      <w:r w:rsidR="009606A3">
        <w:rPr>
          <w:rFonts w:ascii="IPT Nazanin" w:hAnsi="IPT Nazanin" w:cs="B Nazanin" w:hint="cs"/>
          <w:sz w:val="24"/>
          <w:szCs w:val="24"/>
          <w:rtl/>
          <w:lang w:bidi="ar-SA"/>
        </w:rPr>
        <w:t>؛ سپس در بین سال های 97-96 کاهش پیدا کرده و در نهایت در سال 98، به آمار سال 94 رسیده است.</w:t>
      </w:r>
    </w:p>
    <w:p w14:paraId="0F6FCEB5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</w:p>
    <w:p w14:paraId="4F599FA3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نمودار(3-5): تعداد دفاتر پست و مخابرات روستایی</w:t>
      </w:r>
    </w:p>
    <w:p w14:paraId="3C4E1EA9" w14:textId="392A30D8" w:rsidR="00B53BB0" w:rsidRPr="00A92BDC" w:rsidRDefault="000C0976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>
        <w:rPr>
          <w:noProof/>
          <w:lang w:bidi="ar-SA"/>
        </w:rPr>
        <w:drawing>
          <wp:inline distT="0" distB="0" distL="0" distR="0" wp14:anchorId="22A0AE4E" wp14:editId="56D60A0D">
            <wp:extent cx="6149340" cy="2828925"/>
            <wp:effectExtent l="76200" t="76200" r="80010" b="66675"/>
            <wp:docPr id="69" name="Chart 6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BFB0932" w14:textId="2B557425" w:rsidR="00B53BB0" w:rsidRDefault="00B53BB0" w:rsidP="009830E4">
      <w:pPr>
        <w:ind w:left="333"/>
        <w:jc w:val="both"/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تعداد دفاتر پست و مخابرات روستایی در بین سال‌های </w:t>
      </w:r>
      <w:r w:rsidR="009606A3">
        <w:rPr>
          <w:rFonts w:ascii="IPT Nazanin" w:hAnsi="IPT Nazanin" w:cs="B Nazanin" w:hint="cs"/>
          <w:sz w:val="24"/>
          <w:szCs w:val="24"/>
          <w:rtl/>
          <w:lang w:bidi="ar-SA"/>
        </w:rPr>
        <w:t>98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>-</w:t>
      </w:r>
      <w:r w:rsidR="009606A3">
        <w:rPr>
          <w:rFonts w:ascii="IPT Nazanin" w:hAnsi="IPT Nazanin" w:cs="B Nazanin" w:hint="cs"/>
          <w:sz w:val="24"/>
          <w:szCs w:val="24"/>
          <w:rtl/>
          <w:lang w:bidi="ar-SA"/>
        </w:rPr>
        <w:t>94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کاهش یافته 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>است.</w:t>
      </w:r>
    </w:p>
    <w:p w14:paraId="089C87CD" w14:textId="77777777" w:rsidR="00B53BB0" w:rsidRPr="00A92BDC" w:rsidRDefault="00B53BB0" w:rsidP="00B53BB0">
      <w:pPr>
        <w:ind w:left="-57"/>
        <w:rPr>
          <w:rFonts w:ascii="IPT Nazanin" w:hAnsi="IPT Nazanin" w:cs="B Nazanin"/>
          <w:b/>
          <w:bCs/>
          <w:sz w:val="26"/>
          <w:szCs w:val="26"/>
          <w:rtl/>
          <w:lang w:bidi="ar-SA"/>
        </w:rPr>
      </w:pPr>
      <w:r w:rsidRPr="00A92BDC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lastRenderedPageBreak/>
        <w:t>4-1- بخش ساختمان</w:t>
      </w:r>
    </w:p>
    <w:p w14:paraId="781285A2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b/>
          <w:bCs/>
          <w:sz w:val="26"/>
          <w:szCs w:val="26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>جدول(4-1): اطلاعات مربوط به شاخص‌های بخش ساختمان</w:t>
      </w:r>
    </w:p>
    <w:tbl>
      <w:tblPr>
        <w:bidiVisual/>
        <w:tblW w:w="9911" w:type="dxa"/>
        <w:tblLook w:val="04A0" w:firstRow="1" w:lastRow="0" w:firstColumn="1" w:lastColumn="0" w:noHBand="0" w:noVBand="1"/>
      </w:tblPr>
      <w:tblGrid>
        <w:gridCol w:w="3249"/>
        <w:gridCol w:w="1240"/>
        <w:gridCol w:w="1227"/>
        <w:gridCol w:w="1221"/>
        <w:gridCol w:w="913"/>
        <w:gridCol w:w="913"/>
        <w:gridCol w:w="1148"/>
      </w:tblGrid>
      <w:tr w:rsidR="004B4F61" w:rsidRPr="004B4F61" w14:paraId="348A07A9" w14:textId="77777777" w:rsidTr="004B4F61">
        <w:trPr>
          <w:trHeight w:val="623"/>
        </w:trPr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0F618327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شاخص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AF11B3A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معیارسنجش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7EAE526A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009C9E41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136FCCE7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4314709E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0231334F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سال98</w:t>
            </w:r>
          </w:p>
        </w:tc>
      </w:tr>
      <w:tr w:rsidR="004B4F61" w:rsidRPr="004B4F61" w14:paraId="4DB151BC" w14:textId="77777777" w:rsidTr="004B4F61">
        <w:trPr>
          <w:trHeight w:val="773"/>
        </w:trPr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E54AD73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کل پروانه‌هاي ساختمانی صادر شده براي احداث ساختمان در نقاط شهري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ED119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فقره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86806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B9401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9F044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30498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41549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</w:p>
        </w:tc>
      </w:tr>
      <w:tr w:rsidR="004B4F61" w:rsidRPr="004B4F61" w14:paraId="6815EA6D" w14:textId="77777777" w:rsidTr="004B4F61">
        <w:trPr>
          <w:trHeight w:val="773"/>
        </w:trPr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6996653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مساحت زمین در پروانه‌هاي ساختمانی صادر شده براي احداث ساختمان در نقاط شهري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5F74D80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متر مربع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B650F0D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EFF409C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315E872D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2748F69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CAE5C41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</w:p>
        </w:tc>
      </w:tr>
      <w:tr w:rsidR="004B4F61" w:rsidRPr="004B4F61" w14:paraId="6CECFFE6" w14:textId="77777777" w:rsidTr="004B4F61">
        <w:trPr>
          <w:trHeight w:val="974"/>
        </w:trPr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BCF3602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مساحت زمین‌هاي واگذار شده توسط سازمان مسکن و شهرسازي استان براي احداث واحد مسکونی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7BF78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متر مربع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94925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7CF28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30CA5" w14:textId="649D1D7C" w:rsidR="004B4F61" w:rsidRPr="004B4F61" w:rsidRDefault="00E9708F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E9708F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8EAFC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BA59C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</w:tr>
      <w:tr w:rsidR="004B4F61" w:rsidRPr="004B4F61" w14:paraId="26423B7A" w14:textId="77777777" w:rsidTr="004B4F61">
        <w:trPr>
          <w:trHeight w:val="773"/>
        </w:trPr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5B221D87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شرکت‌هاي تعاونی مسکن فعال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6D3B15D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2481726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2ACE8E4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E6F55BC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3038DE25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0AF0AE9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</w:tr>
      <w:tr w:rsidR="004B4F61" w:rsidRPr="004B4F61" w14:paraId="0916989C" w14:textId="77777777" w:rsidTr="004B4F61">
        <w:trPr>
          <w:trHeight w:val="773"/>
        </w:trPr>
        <w:tc>
          <w:tcPr>
            <w:tcW w:w="3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55F07EF3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شاغلان شرکت‌هاي تعاونی مسکن فعال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322FF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247A2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2F820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5E181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8F1B2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D1FB7" w14:textId="77777777" w:rsidR="004B4F61" w:rsidRPr="004B4F61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B4F61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</w:tr>
    </w:tbl>
    <w:p w14:paraId="27DBDD2E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b/>
          <w:bCs/>
          <w:sz w:val="24"/>
          <w:szCs w:val="24"/>
          <w:rtl/>
          <w:lang w:bidi="ar-SA"/>
        </w:rPr>
      </w:pPr>
    </w:p>
    <w:p w14:paraId="38C0E3F6" w14:textId="77777777" w:rsidR="00B53BB0" w:rsidRDefault="00B53BB0" w:rsidP="00CD3143">
      <w:pPr>
        <w:rPr>
          <w:rFonts w:ascii="IPT Nazanin" w:hAnsi="IPT Nazanin" w:cs="B Nazanin"/>
          <w:sz w:val="24"/>
          <w:szCs w:val="24"/>
          <w:lang w:bidi="ar-SA"/>
        </w:rPr>
      </w:pPr>
    </w:p>
    <w:p w14:paraId="5AF61B53" w14:textId="77777777" w:rsidR="00CD3143" w:rsidRDefault="00CD3143" w:rsidP="00CD3143">
      <w:pPr>
        <w:rPr>
          <w:rFonts w:ascii="IPT Nazanin" w:hAnsi="IPT Nazanin" w:cs="B Nazanin"/>
          <w:sz w:val="24"/>
          <w:szCs w:val="24"/>
          <w:lang w:bidi="ar-SA"/>
        </w:rPr>
      </w:pPr>
    </w:p>
    <w:p w14:paraId="2E831984" w14:textId="77777777" w:rsidR="00CD3143" w:rsidRDefault="00CD3143" w:rsidP="00CD3143">
      <w:pPr>
        <w:rPr>
          <w:rFonts w:ascii="IPT Nazanin" w:hAnsi="IPT Nazanin" w:cs="B Nazanin"/>
          <w:sz w:val="24"/>
          <w:szCs w:val="24"/>
          <w:lang w:bidi="ar-SA"/>
        </w:rPr>
      </w:pPr>
    </w:p>
    <w:p w14:paraId="7676B909" w14:textId="77777777" w:rsidR="00CD3143" w:rsidRDefault="00CD3143" w:rsidP="00CD3143">
      <w:pPr>
        <w:rPr>
          <w:rFonts w:ascii="IPT Nazanin" w:hAnsi="IPT Nazanin" w:cs="B Nazanin"/>
          <w:sz w:val="24"/>
          <w:szCs w:val="24"/>
          <w:lang w:bidi="ar-SA"/>
        </w:rPr>
      </w:pPr>
    </w:p>
    <w:p w14:paraId="43A5978A" w14:textId="77777777" w:rsidR="00CD3143" w:rsidRDefault="00CD3143" w:rsidP="00CD3143">
      <w:pPr>
        <w:rPr>
          <w:rFonts w:ascii="IPT Nazanin" w:hAnsi="IPT Nazanin" w:cs="B Nazanin"/>
          <w:sz w:val="24"/>
          <w:szCs w:val="24"/>
          <w:lang w:bidi="ar-SA"/>
        </w:rPr>
      </w:pPr>
    </w:p>
    <w:p w14:paraId="42B359FB" w14:textId="77777777" w:rsidR="00CD3143" w:rsidRDefault="00CD3143" w:rsidP="00CD3143">
      <w:pPr>
        <w:rPr>
          <w:rFonts w:ascii="IPT Nazanin" w:hAnsi="IPT Nazanin" w:cs="B Nazanin"/>
          <w:sz w:val="24"/>
          <w:szCs w:val="24"/>
          <w:lang w:bidi="ar-SA"/>
        </w:rPr>
      </w:pPr>
    </w:p>
    <w:p w14:paraId="758FCBA5" w14:textId="77777777" w:rsidR="00CD3143" w:rsidRDefault="00CD3143" w:rsidP="00CD3143">
      <w:pPr>
        <w:rPr>
          <w:rFonts w:ascii="IPT Nazanin" w:hAnsi="IPT Nazanin" w:cs="B Nazanin"/>
          <w:sz w:val="24"/>
          <w:szCs w:val="24"/>
          <w:lang w:bidi="ar-SA"/>
        </w:rPr>
      </w:pPr>
    </w:p>
    <w:p w14:paraId="28847480" w14:textId="77777777" w:rsidR="00CD3143" w:rsidRDefault="00CD3143" w:rsidP="00CD3143">
      <w:pPr>
        <w:rPr>
          <w:rFonts w:ascii="IPT Nazanin" w:hAnsi="IPT Nazanin" w:cs="B Nazanin"/>
          <w:sz w:val="24"/>
          <w:szCs w:val="24"/>
          <w:lang w:bidi="ar-SA"/>
        </w:rPr>
      </w:pPr>
    </w:p>
    <w:p w14:paraId="7C761A34" w14:textId="77777777" w:rsidR="00CD3143" w:rsidRDefault="00CD3143" w:rsidP="00CD3143">
      <w:pPr>
        <w:rPr>
          <w:rFonts w:ascii="IPT Nazanin" w:hAnsi="IPT Nazanin" w:cs="B Nazanin"/>
          <w:sz w:val="24"/>
          <w:szCs w:val="24"/>
          <w:lang w:bidi="ar-SA"/>
        </w:rPr>
      </w:pPr>
    </w:p>
    <w:p w14:paraId="59D83693" w14:textId="77777777" w:rsidR="00CD3143" w:rsidRDefault="00CD3143" w:rsidP="00CD3143">
      <w:pPr>
        <w:rPr>
          <w:rFonts w:ascii="IPT Nazanin" w:hAnsi="IPT Nazanin" w:cs="B Nazanin"/>
          <w:sz w:val="24"/>
          <w:szCs w:val="24"/>
          <w:lang w:bidi="ar-SA"/>
        </w:rPr>
      </w:pPr>
    </w:p>
    <w:p w14:paraId="56B27EA4" w14:textId="77777777" w:rsidR="00CD3143" w:rsidRDefault="00CD3143" w:rsidP="00CD3143">
      <w:pPr>
        <w:rPr>
          <w:rFonts w:ascii="IPT Nazanin" w:hAnsi="IPT Nazanin" w:cs="B Nazanin"/>
          <w:sz w:val="24"/>
          <w:szCs w:val="24"/>
          <w:lang w:bidi="ar-SA"/>
        </w:rPr>
      </w:pPr>
    </w:p>
    <w:p w14:paraId="18B1403C" w14:textId="77777777" w:rsidR="00CD3143" w:rsidRPr="00A92BDC" w:rsidRDefault="00CD3143" w:rsidP="00CD3143">
      <w:pPr>
        <w:rPr>
          <w:rFonts w:ascii="IPT Nazanin" w:hAnsi="IPT Nazanin" w:cs="B Nazanin"/>
          <w:sz w:val="24"/>
          <w:szCs w:val="24"/>
          <w:rtl/>
          <w:lang w:bidi="ar-SA"/>
        </w:rPr>
      </w:pPr>
    </w:p>
    <w:p w14:paraId="62F9EB6D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lastRenderedPageBreak/>
        <w:t>نمودار(4-1): تعداد پروانه‌هاي ساختمانی صادر شده براي احداث ساختمان در نقاط شهري</w:t>
      </w:r>
    </w:p>
    <w:p w14:paraId="28C9A631" w14:textId="510CCD13" w:rsidR="00B53BB0" w:rsidRPr="00A92BDC" w:rsidRDefault="004B4F61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>
        <w:rPr>
          <w:noProof/>
          <w:lang w:bidi="ar-SA"/>
        </w:rPr>
        <w:drawing>
          <wp:inline distT="0" distB="0" distL="0" distR="0" wp14:anchorId="732433C2" wp14:editId="4664066D">
            <wp:extent cx="6096000" cy="2811780"/>
            <wp:effectExtent l="76200" t="76200" r="76200" b="83820"/>
            <wp:docPr id="71" name="Chart 7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CAB9301" w14:textId="16892BF6" w:rsidR="009830E4" w:rsidRDefault="00B53BB0" w:rsidP="004B4F61">
      <w:pPr>
        <w:spacing w:line="240" w:lineRule="auto"/>
        <w:ind w:left="252" w:right="426"/>
        <w:jc w:val="both"/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تعداد پروانه‌های ساختمانی صادره در بین سال‌های </w:t>
      </w:r>
      <w:r w:rsidR="00C51852">
        <w:rPr>
          <w:rFonts w:ascii="IPT Nazanin" w:hAnsi="IPT Nazanin" w:cs="B Nazanin" w:hint="cs"/>
          <w:sz w:val="24"/>
          <w:szCs w:val="24"/>
          <w:rtl/>
          <w:lang w:bidi="ar-SA"/>
        </w:rPr>
        <w:t>96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>-</w:t>
      </w:r>
      <w:r w:rsidR="00C51852">
        <w:rPr>
          <w:rFonts w:ascii="IPT Nazanin" w:hAnsi="IPT Nazanin" w:cs="B Nazanin" w:hint="cs"/>
          <w:sz w:val="24"/>
          <w:szCs w:val="24"/>
          <w:rtl/>
          <w:lang w:bidi="ar-SA"/>
        </w:rPr>
        <w:t>94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 روند کاهشی داشته است؛ سپس در سال </w:t>
      </w:r>
      <w:r w:rsidR="00C51852">
        <w:rPr>
          <w:rFonts w:ascii="IPT Nazanin" w:hAnsi="IPT Nazanin" w:cs="B Nazanin" w:hint="cs"/>
          <w:sz w:val="24"/>
          <w:szCs w:val="24"/>
          <w:rtl/>
          <w:lang w:bidi="ar-SA"/>
        </w:rPr>
        <w:t>97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 افزایش</w:t>
      </w:r>
      <w:r w:rsidR="00C51852">
        <w:rPr>
          <w:rFonts w:ascii="IPT Nazanin" w:hAnsi="IPT Nazanin" w:cs="B Nazanin" w:hint="cs"/>
          <w:sz w:val="24"/>
          <w:szCs w:val="24"/>
          <w:rtl/>
          <w:lang w:bidi="ar-SA"/>
        </w:rPr>
        <w:t xml:space="preserve">ی 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را نسبت به سال </w:t>
      </w:r>
      <w:r w:rsidR="00C51852">
        <w:rPr>
          <w:rFonts w:ascii="IPT Nazanin" w:hAnsi="IPT Nazanin" w:cs="B Nazanin" w:hint="cs"/>
          <w:sz w:val="24"/>
          <w:szCs w:val="24"/>
          <w:rtl/>
          <w:lang w:bidi="ar-SA"/>
        </w:rPr>
        <w:t>96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 تجربه کرده و مجددا در سال</w:t>
      </w:r>
      <w:r w:rsidR="009830E4">
        <w:rPr>
          <w:rFonts w:ascii="IPT Nazanin" w:hAnsi="IPT Nazanin" w:cs="B Nazanin" w:hint="cs"/>
          <w:sz w:val="24"/>
          <w:szCs w:val="24"/>
          <w:rtl/>
          <w:lang w:bidi="ar-SA"/>
        </w:rPr>
        <w:t xml:space="preserve"> </w:t>
      </w:r>
      <w:r w:rsidR="00C51852">
        <w:rPr>
          <w:rFonts w:ascii="IPT Nazanin" w:hAnsi="IPT Nazanin" w:cs="B Nazanin" w:hint="cs"/>
          <w:sz w:val="24"/>
          <w:szCs w:val="24"/>
          <w:rtl/>
          <w:lang w:bidi="ar-SA"/>
        </w:rPr>
        <w:t>98</w:t>
      </w:r>
      <w:r w:rsidR="009830E4">
        <w:rPr>
          <w:rFonts w:ascii="IPT Nazanin" w:hAnsi="IPT Nazanin" w:cs="B Nazanin" w:hint="cs"/>
          <w:sz w:val="24"/>
          <w:szCs w:val="24"/>
          <w:rtl/>
          <w:lang w:bidi="ar-SA"/>
        </w:rPr>
        <w:t xml:space="preserve"> 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کاهش داشته است. به صورت کلی تعداد پروانه‌های ساختمانی صادره در شهرستان در سال </w:t>
      </w:r>
      <w:r w:rsidR="00C51852">
        <w:rPr>
          <w:rFonts w:ascii="IPT Nazanin" w:hAnsi="IPT Nazanin" w:cs="B Nazanin" w:hint="cs"/>
          <w:sz w:val="24"/>
          <w:szCs w:val="24"/>
          <w:rtl/>
          <w:lang w:bidi="ar-SA"/>
        </w:rPr>
        <w:t>98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 کاهش قابل تأملی را نسبت به سال </w:t>
      </w:r>
      <w:r w:rsidR="00C51852">
        <w:rPr>
          <w:rFonts w:ascii="IPT Nazanin" w:hAnsi="IPT Nazanin" w:cs="B Nazanin" w:hint="cs"/>
          <w:sz w:val="24"/>
          <w:szCs w:val="24"/>
          <w:rtl/>
          <w:lang w:bidi="ar-SA"/>
        </w:rPr>
        <w:t>94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 داشته است.</w:t>
      </w:r>
    </w:p>
    <w:p w14:paraId="197AE158" w14:textId="77777777" w:rsidR="00C51852" w:rsidRPr="00A92BDC" w:rsidRDefault="00C51852" w:rsidP="004B4F61">
      <w:pPr>
        <w:spacing w:line="240" w:lineRule="auto"/>
        <w:ind w:left="252" w:right="426"/>
        <w:jc w:val="both"/>
        <w:rPr>
          <w:rFonts w:ascii="IPT Nazanin" w:hAnsi="IPT Nazanin" w:cs="B Nazanin"/>
          <w:sz w:val="24"/>
          <w:szCs w:val="24"/>
          <w:rtl/>
          <w:lang w:bidi="ar-SA"/>
        </w:rPr>
      </w:pPr>
    </w:p>
    <w:p w14:paraId="3D337A03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نمودار(4-2): مساحت زمین در پروانه‌هاي ساختمانی صادر شده براي احداث ساختمان در نقاط شهري</w:t>
      </w:r>
    </w:p>
    <w:p w14:paraId="7ADC8719" w14:textId="7E3D7572" w:rsidR="00B53BB0" w:rsidRPr="00A92BDC" w:rsidRDefault="004B4F61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16CFA288" wp14:editId="1A6F0E58">
            <wp:extent cx="6179820" cy="2827020"/>
            <wp:effectExtent l="76200" t="76200" r="68580" b="68580"/>
            <wp:docPr id="72" name="Chart 7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EB87DA8" w14:textId="6253C866" w:rsidR="00282990" w:rsidRDefault="00B53BB0" w:rsidP="004B4F61">
      <w:pPr>
        <w:spacing w:line="240" w:lineRule="auto"/>
        <w:ind w:left="333" w:right="426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مساحت زمین در پروانه‌های ساختمانی صادره برای احداث ساختمان در نقاط شهری در </w:t>
      </w:r>
      <w:r w:rsidR="00282990">
        <w:rPr>
          <w:rFonts w:ascii="IPT Nazanin" w:hAnsi="IPT Nazanin" w:cs="B Nazanin" w:hint="cs"/>
          <w:sz w:val="24"/>
          <w:szCs w:val="24"/>
          <w:rtl/>
        </w:rPr>
        <w:t>بین سال های 98-94 شیب ثابت کاهشی داشته است به گونه ای که در سال 98 به کمینه میزان خود در بین سال های مذکور رسیده است.</w:t>
      </w:r>
    </w:p>
    <w:p w14:paraId="2604A5D8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lastRenderedPageBreak/>
        <w:t>نمودار(4-3):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 </w:t>
      </w:r>
      <w:r w:rsidRPr="00A92BDC">
        <w:rPr>
          <w:rFonts w:ascii="IPT Nazanin" w:hAnsi="IPT Nazanin" w:cs="B Nazanin"/>
          <w:sz w:val="24"/>
          <w:szCs w:val="24"/>
          <w:rtl/>
        </w:rPr>
        <w:t>مساحت زمین‌هاي واگذار شده توسط اداره کل راه و شهرسازي استان براي احداث واحد مسکونی</w:t>
      </w:r>
    </w:p>
    <w:p w14:paraId="1B5B299C" w14:textId="4D0A547A" w:rsidR="00B53BB0" w:rsidRPr="00A92BDC" w:rsidRDefault="004B4F61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>
        <w:rPr>
          <w:noProof/>
          <w:lang w:bidi="ar-SA"/>
        </w:rPr>
        <w:drawing>
          <wp:inline distT="0" distB="0" distL="0" distR="0" wp14:anchorId="20579D9F" wp14:editId="01235D34">
            <wp:extent cx="6111240" cy="3004185"/>
            <wp:effectExtent l="76200" t="76200" r="80010" b="81915"/>
            <wp:docPr id="73" name="Chart 7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48A9D31D" w14:textId="09A03AE6" w:rsidR="000276B1" w:rsidRDefault="00B718CC" w:rsidP="00F93D50">
      <w:pPr>
        <w:spacing w:line="240" w:lineRule="auto"/>
        <w:ind w:left="283" w:right="340"/>
        <w:jc w:val="both"/>
        <w:rPr>
          <w:rFonts w:ascii="IPT Nazanin" w:hAnsi="IPT Nazanin" w:cs="B Nazanin"/>
          <w:sz w:val="24"/>
          <w:szCs w:val="24"/>
          <w:rtl/>
          <w:lang w:bidi="ar-SA"/>
        </w:rPr>
      </w:pPr>
      <w:r>
        <w:rPr>
          <w:rFonts w:ascii="IPT Nazanin" w:hAnsi="IPT Nazanin" w:cs="B Nazanin" w:hint="cs"/>
          <w:sz w:val="24"/>
          <w:szCs w:val="24"/>
          <w:rtl/>
          <w:lang w:bidi="ar-SA"/>
        </w:rPr>
        <w:t>در مجموع، این شاخص در سال 98 رشد 15.5 برابری را نسبت به سال 94 داشته است.</w:t>
      </w:r>
    </w:p>
    <w:p w14:paraId="63004E69" w14:textId="77777777" w:rsidR="00B23C00" w:rsidRDefault="00B23C00" w:rsidP="00F93D50">
      <w:pPr>
        <w:spacing w:line="240" w:lineRule="auto"/>
        <w:ind w:left="283" w:right="340"/>
        <w:jc w:val="both"/>
        <w:rPr>
          <w:rFonts w:ascii="IPT Nazanin" w:hAnsi="IPT Nazanin" w:cs="B Nazanin"/>
          <w:sz w:val="24"/>
          <w:szCs w:val="24"/>
          <w:rtl/>
          <w:lang w:bidi="ar-SA"/>
        </w:rPr>
      </w:pPr>
    </w:p>
    <w:p w14:paraId="33F1F677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نمودار(4-4): تعداد شرکت‌هاي تعاونی مسکن فعال</w:t>
      </w:r>
    </w:p>
    <w:p w14:paraId="648902F4" w14:textId="3D1BD637" w:rsidR="00B53BB0" w:rsidRPr="00A92BDC" w:rsidRDefault="004B4F61" w:rsidP="00B53BB0">
      <w:pPr>
        <w:ind w:left="-170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>
        <w:rPr>
          <w:noProof/>
          <w:lang w:bidi="ar-SA"/>
        </w:rPr>
        <w:drawing>
          <wp:inline distT="0" distB="0" distL="0" distR="0" wp14:anchorId="6FF5D298" wp14:editId="7AE64C5F">
            <wp:extent cx="6240780" cy="2855595"/>
            <wp:effectExtent l="76200" t="76200" r="83820" b="78105"/>
            <wp:docPr id="74" name="Chart 7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3FA841BA" w14:textId="1E2D6608" w:rsidR="00B53BB0" w:rsidRDefault="00B53BB0" w:rsidP="004B4F61">
      <w:pPr>
        <w:ind w:left="340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به صورت کلی تعداد شرکت‌های تعاونی مسکن در بین سال‌های </w:t>
      </w:r>
      <w:r w:rsidR="000276B1">
        <w:rPr>
          <w:rFonts w:ascii="IPT Nazanin" w:hAnsi="IPT Nazanin" w:cs="B Nazanin" w:hint="cs"/>
          <w:sz w:val="24"/>
          <w:szCs w:val="24"/>
          <w:rtl/>
        </w:rPr>
        <w:t>98</w:t>
      </w:r>
      <w:r w:rsidRPr="00A92BDC">
        <w:rPr>
          <w:rFonts w:ascii="IPT Nazanin" w:hAnsi="IPT Nazanin" w:cs="B Nazanin"/>
          <w:sz w:val="24"/>
          <w:szCs w:val="24"/>
          <w:rtl/>
        </w:rPr>
        <w:t>-</w:t>
      </w:r>
      <w:r w:rsidR="000276B1">
        <w:rPr>
          <w:rFonts w:ascii="IPT Nazanin" w:hAnsi="IPT Nazanin" w:cs="B Nazanin" w:hint="cs"/>
          <w:sz w:val="24"/>
          <w:szCs w:val="24"/>
          <w:rtl/>
        </w:rPr>
        <w:t>94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روند کاهشی داشته است.</w:t>
      </w:r>
    </w:p>
    <w:p w14:paraId="38C49BEC" w14:textId="2E70C28E" w:rsidR="004B4F61" w:rsidRDefault="004B4F61" w:rsidP="004B4F61">
      <w:pPr>
        <w:ind w:left="340"/>
        <w:jc w:val="both"/>
        <w:rPr>
          <w:rFonts w:ascii="IPT Nazanin" w:hAnsi="IPT Nazanin" w:cs="B Nazanin"/>
          <w:sz w:val="24"/>
          <w:szCs w:val="24"/>
          <w:rtl/>
        </w:rPr>
      </w:pPr>
    </w:p>
    <w:p w14:paraId="36E48AB8" w14:textId="77777777" w:rsidR="008B03AD" w:rsidRPr="00A92BDC" w:rsidRDefault="008B03AD" w:rsidP="004B4F61">
      <w:pPr>
        <w:ind w:left="340"/>
        <w:jc w:val="both"/>
        <w:rPr>
          <w:rFonts w:ascii="IPT Nazanin" w:hAnsi="IPT Nazanin" w:cs="B Nazanin"/>
          <w:sz w:val="24"/>
          <w:szCs w:val="24"/>
          <w:rtl/>
        </w:rPr>
      </w:pPr>
    </w:p>
    <w:p w14:paraId="34EE6552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نمودار(4-5): تعداد شاغلان شرکت‌هاي تعاونی مسکن فعال</w:t>
      </w:r>
    </w:p>
    <w:p w14:paraId="38B1D215" w14:textId="3B5CB57B" w:rsidR="00B53BB0" w:rsidRPr="00A92BDC" w:rsidRDefault="004B4F61" w:rsidP="00B53BB0">
      <w:pPr>
        <w:ind w:left="-113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6EAAFF2E" wp14:editId="2516CBE8">
            <wp:extent cx="6195060" cy="3089910"/>
            <wp:effectExtent l="76200" t="76200" r="72390" b="72390"/>
            <wp:docPr id="75" name="Chart 7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18D53A8F" w14:textId="5600FEA1" w:rsidR="00B53BB0" w:rsidRDefault="00B53BB0" w:rsidP="00B95F55">
      <w:pPr>
        <w:spacing w:line="240" w:lineRule="auto"/>
        <w:ind w:left="340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شاغلین شرکت‌های تعاونی مسکن فعال در بین سال‌های </w:t>
      </w:r>
      <w:r w:rsidR="00B95F55">
        <w:rPr>
          <w:rFonts w:ascii="IPT Nazanin" w:hAnsi="IPT Nazanin" w:cs="B Nazanin" w:hint="cs"/>
          <w:sz w:val="24"/>
          <w:szCs w:val="24"/>
          <w:rtl/>
        </w:rPr>
        <w:t>97</w:t>
      </w:r>
      <w:r w:rsidR="00B95F55">
        <w:rPr>
          <w:rFonts w:ascii="IPT Nazanin" w:hAnsi="IPT Nazanin" w:cs="B Nazanin"/>
          <w:sz w:val="24"/>
          <w:szCs w:val="24"/>
          <w:rtl/>
        </w:rPr>
        <w:t>-</w:t>
      </w:r>
      <w:r w:rsidR="008B03AD">
        <w:rPr>
          <w:rFonts w:ascii="IPT Nazanin" w:hAnsi="IPT Nazanin" w:cs="B Nazanin" w:hint="cs"/>
          <w:sz w:val="24"/>
          <w:szCs w:val="24"/>
          <w:rtl/>
        </w:rPr>
        <w:t>94</w:t>
      </w:r>
      <w:r w:rsidR="00B95F55">
        <w:rPr>
          <w:rFonts w:ascii="IPT Nazanin" w:hAnsi="IPT Nazanin" w:cs="B Nazanin"/>
          <w:sz w:val="24"/>
          <w:szCs w:val="24"/>
          <w:rtl/>
        </w:rPr>
        <w:t xml:space="preserve"> کاهش داشته است</w:t>
      </w:r>
      <w:r w:rsidR="00B95F55">
        <w:rPr>
          <w:rFonts w:ascii="IPT Nazanin" w:hAnsi="IPT Nazanin" w:cs="B Nazanin" w:hint="cs"/>
          <w:sz w:val="24"/>
          <w:szCs w:val="24"/>
          <w:rtl/>
        </w:rPr>
        <w:t xml:space="preserve"> به گونه ای که در سال 97 به میزان </w:t>
      </w:r>
      <w:r w:rsidR="008B03AD">
        <w:rPr>
          <w:rFonts w:ascii="IPT Nazanin" w:hAnsi="IPT Nazanin" w:cs="B Nazanin" w:hint="cs"/>
          <w:sz w:val="24"/>
          <w:szCs w:val="24"/>
          <w:rtl/>
        </w:rPr>
        <w:t>11.2</w:t>
      </w:r>
      <w:r w:rsidR="00B95F55">
        <w:rPr>
          <w:rFonts w:ascii="IPT Nazanin" w:hAnsi="IPT Nazanin" w:cs="B Nazanin" w:hint="cs"/>
          <w:sz w:val="24"/>
          <w:szCs w:val="24"/>
          <w:rtl/>
        </w:rPr>
        <w:t xml:space="preserve"> برابر نسبت به سال </w:t>
      </w:r>
      <w:r w:rsidR="008B03AD">
        <w:rPr>
          <w:rFonts w:ascii="IPT Nazanin" w:hAnsi="IPT Nazanin" w:cs="B Nazanin" w:hint="cs"/>
          <w:sz w:val="24"/>
          <w:szCs w:val="24"/>
          <w:rtl/>
        </w:rPr>
        <w:t>94</w:t>
      </w:r>
      <w:r w:rsidR="00B95F55">
        <w:rPr>
          <w:rFonts w:ascii="IPT Nazanin" w:hAnsi="IPT Nazanin" w:cs="B Nazanin" w:hint="cs"/>
          <w:sz w:val="24"/>
          <w:szCs w:val="24"/>
          <w:rtl/>
        </w:rPr>
        <w:t xml:space="preserve"> افت پیدا کرده است.</w:t>
      </w:r>
      <w:r w:rsidR="008B03AD">
        <w:rPr>
          <w:rFonts w:ascii="IPT Nazanin" w:hAnsi="IPT Nazanin" w:cs="B Nazanin" w:hint="cs"/>
          <w:sz w:val="24"/>
          <w:szCs w:val="24"/>
          <w:rtl/>
        </w:rPr>
        <w:t xml:space="preserve"> سپس، این شاخص در سال 98 نسبت به سال قبل، ثابت مانده است.</w:t>
      </w:r>
    </w:p>
    <w:p w14:paraId="47344C00" w14:textId="77777777" w:rsidR="00B95F55" w:rsidRPr="00A92BDC" w:rsidRDefault="00B95F55" w:rsidP="00CD3143">
      <w:pPr>
        <w:spacing w:line="240" w:lineRule="auto"/>
        <w:ind w:left="340"/>
        <w:jc w:val="both"/>
        <w:rPr>
          <w:rFonts w:ascii="IPT Nazanin" w:hAnsi="IPT Nazanin" w:cs="B Nazanin"/>
          <w:sz w:val="24"/>
          <w:szCs w:val="24"/>
          <w:rtl/>
        </w:rPr>
      </w:pPr>
    </w:p>
    <w:p w14:paraId="3C5483DA" w14:textId="77777777" w:rsidR="00B53BB0" w:rsidRPr="00A92BDC" w:rsidRDefault="00B53BB0" w:rsidP="00B53BB0">
      <w:pPr>
        <w:ind w:left="-113"/>
        <w:rPr>
          <w:rFonts w:ascii="IPT Nazanin" w:hAnsi="IPT Nazanin" w:cs="B Nazanin"/>
          <w:b/>
          <w:bCs/>
          <w:sz w:val="26"/>
          <w:szCs w:val="26"/>
          <w:rtl/>
          <w:lang w:bidi="ar-SA"/>
        </w:rPr>
      </w:pPr>
      <w:r w:rsidRPr="00A92BDC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t>5-1- بخش بهداشت</w:t>
      </w:r>
    </w:p>
    <w:p w14:paraId="11531299" w14:textId="77777777" w:rsidR="00B53BB0" w:rsidRPr="00A92BDC" w:rsidRDefault="00B53BB0" w:rsidP="00B53BB0">
      <w:pPr>
        <w:ind w:left="-113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>جدول(5-1): اطلاعات مربوط به شاخص‌های بخش بهداشت</w:t>
      </w:r>
    </w:p>
    <w:tbl>
      <w:tblPr>
        <w:bidiVisual/>
        <w:tblW w:w="9950" w:type="dxa"/>
        <w:tblLook w:val="04A0" w:firstRow="1" w:lastRow="0" w:firstColumn="1" w:lastColumn="0" w:noHBand="0" w:noVBand="1"/>
      </w:tblPr>
      <w:tblGrid>
        <w:gridCol w:w="3579"/>
        <w:gridCol w:w="1246"/>
        <w:gridCol w:w="1025"/>
        <w:gridCol w:w="1025"/>
        <w:gridCol w:w="1025"/>
        <w:gridCol w:w="1025"/>
        <w:gridCol w:w="1025"/>
      </w:tblGrid>
      <w:tr w:rsidR="004B4F61" w:rsidRPr="004B4F61" w14:paraId="7F2C0F22" w14:textId="77777777" w:rsidTr="004B4F61">
        <w:trPr>
          <w:trHeight w:val="732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372A9256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شاخص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773CAB81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معیارسنجش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6D8C71E4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3FFA25C0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7A86FC35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78665B5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69F88C52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سال98</w:t>
            </w:r>
          </w:p>
        </w:tc>
      </w:tr>
      <w:tr w:rsidR="004B4F61" w:rsidRPr="004B4F61" w14:paraId="1491F0FC" w14:textId="77777777" w:rsidTr="004B4F61">
        <w:trPr>
          <w:trHeight w:val="768"/>
        </w:trPr>
        <w:tc>
          <w:tcPr>
            <w:tcW w:w="3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584D9A63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بیمارستان‌هاي فعال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8BEBA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9BB97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E5769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C42E5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F064E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lang w:bidi="ar-SA"/>
              </w:rPr>
              <w:t>2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1EA99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lang w:bidi="ar-SA"/>
              </w:rPr>
              <w:t>2</w:t>
            </w:r>
          </w:p>
        </w:tc>
      </w:tr>
      <w:tr w:rsidR="004B4F61" w:rsidRPr="004B4F61" w14:paraId="0ED05B19" w14:textId="77777777" w:rsidTr="004B4F61">
        <w:trPr>
          <w:trHeight w:val="828"/>
        </w:trPr>
        <w:tc>
          <w:tcPr>
            <w:tcW w:w="3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3DD6C1B3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مراکز بهداشتی درمانی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2D1B4CF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2125FA8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5ECB6FA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253473E8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84F5203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lang w:bidi="ar-SA"/>
              </w:rPr>
              <w:t>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60A28E9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lang w:bidi="ar-SA"/>
              </w:rPr>
              <w:t>12</w:t>
            </w:r>
          </w:p>
        </w:tc>
      </w:tr>
      <w:tr w:rsidR="004B4F61" w:rsidRPr="004B4F61" w14:paraId="2B2BC523" w14:textId="77777777" w:rsidTr="004B4F61">
        <w:trPr>
          <w:trHeight w:val="1044"/>
        </w:trPr>
        <w:tc>
          <w:tcPr>
            <w:tcW w:w="3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6A43897F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 xml:space="preserve">تعداد تخت‌هاي ثابت موجود در بیمارستان‌هاي فعال 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ECEEA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4B190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CB0E4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ACA8F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99E7A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lang w:bidi="ar-SA"/>
              </w:rPr>
              <w:t>82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17B16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lang w:bidi="ar-SA"/>
              </w:rPr>
              <w:t>82</w:t>
            </w:r>
          </w:p>
        </w:tc>
      </w:tr>
      <w:tr w:rsidR="004B4F61" w:rsidRPr="004B4F61" w14:paraId="45032648" w14:textId="77777777" w:rsidTr="004B4F61">
        <w:trPr>
          <w:trHeight w:val="888"/>
        </w:trPr>
        <w:tc>
          <w:tcPr>
            <w:tcW w:w="3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49368C25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تخت‌هاي فعال بخش‌هاي بیمارستانی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CAB4105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0EA293E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23D13DB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C2F745A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38F7896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lang w:bidi="ar-SA"/>
              </w:rPr>
              <w:t>72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211EECE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lang w:bidi="ar-SA"/>
              </w:rPr>
              <w:t>78</w:t>
            </w:r>
          </w:p>
        </w:tc>
      </w:tr>
      <w:tr w:rsidR="004A26F4" w:rsidRPr="004B4F61" w14:paraId="08ED8DDF" w14:textId="77777777" w:rsidTr="004B4F61">
        <w:trPr>
          <w:trHeight w:val="780"/>
        </w:trPr>
        <w:tc>
          <w:tcPr>
            <w:tcW w:w="3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4E08302" w14:textId="77777777" w:rsidR="004A26F4" w:rsidRPr="004B4F61" w:rsidRDefault="004A26F4" w:rsidP="004A26F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lastRenderedPageBreak/>
              <w:t>تعداد مراجعه‌کنندگان اهدا خون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E97F3" w14:textId="77777777" w:rsidR="004A26F4" w:rsidRPr="004B4F61" w:rsidRDefault="004A26F4" w:rsidP="004A26F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83645" w14:textId="77777777" w:rsidR="004A26F4" w:rsidRPr="004A26F4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6CB9C" w14:textId="77777777" w:rsidR="004A26F4" w:rsidRPr="004A26F4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DF1A6" w14:textId="77777777" w:rsidR="004A26F4" w:rsidRPr="004A26F4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C15D7" w14:textId="501F3C2A" w:rsidR="004A26F4" w:rsidRPr="00B23C00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23C00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EBD36" w14:textId="5BC3C54A" w:rsidR="004A26F4" w:rsidRPr="00B23C00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23C00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</w:tr>
      <w:tr w:rsidR="004A26F4" w:rsidRPr="004B4F61" w14:paraId="6681D1F8" w14:textId="77777777" w:rsidTr="004B4F61">
        <w:trPr>
          <w:trHeight w:val="828"/>
        </w:trPr>
        <w:tc>
          <w:tcPr>
            <w:tcW w:w="3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1C6861E8" w14:textId="77777777" w:rsidR="004A26F4" w:rsidRPr="004B4F61" w:rsidRDefault="004A26F4" w:rsidP="004A26F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 xml:space="preserve">میزان خون اهدایی  مراجعه کنندگان 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B80B61A" w14:textId="77777777" w:rsidR="004A26F4" w:rsidRPr="004B4F61" w:rsidRDefault="004A26F4" w:rsidP="004A26F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نفر/کیسه خون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3D705D2" w14:textId="77777777" w:rsidR="004A26F4" w:rsidRPr="004A26F4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2B07253A" w14:textId="77777777" w:rsidR="004A26F4" w:rsidRPr="004A26F4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C2BF70A" w14:textId="77777777" w:rsidR="004A26F4" w:rsidRPr="004A26F4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DB113B9" w14:textId="06C7C191" w:rsidR="004A26F4" w:rsidRPr="00B23C00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23C00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D4E78ED" w14:textId="14337EC2" w:rsidR="004A26F4" w:rsidRPr="00B23C00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23C00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</w:tr>
      <w:tr w:rsidR="004A26F4" w:rsidRPr="004B4F61" w14:paraId="6F8A1167" w14:textId="77777777" w:rsidTr="004B4F61">
        <w:trPr>
          <w:trHeight w:val="924"/>
        </w:trPr>
        <w:tc>
          <w:tcPr>
            <w:tcW w:w="3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1D6107F0" w14:textId="77777777" w:rsidR="004A26F4" w:rsidRPr="004B4F61" w:rsidRDefault="004A26F4" w:rsidP="004A26F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كشتارگاه‌هاي دام فعال صنعتی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A4ACB" w14:textId="77777777" w:rsidR="004A26F4" w:rsidRPr="004B4F61" w:rsidRDefault="004A26F4" w:rsidP="004A26F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427F6" w14:textId="2181855D" w:rsidR="004A26F4" w:rsidRPr="00B23C00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B23C00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DD684" w14:textId="11AD3672" w:rsidR="004A26F4" w:rsidRPr="00B23C00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B23C00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B711B" w14:textId="6CC7936A" w:rsidR="004A26F4" w:rsidRPr="00B23C00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B23C00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EC28C" w14:textId="77777777" w:rsidR="004A26F4" w:rsidRPr="004A26F4" w:rsidRDefault="004A26F4" w:rsidP="004A26F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A2F02" w14:textId="77777777" w:rsidR="004A26F4" w:rsidRPr="004A26F4" w:rsidRDefault="004A26F4" w:rsidP="004A26F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</w:tr>
      <w:tr w:rsidR="004A26F4" w:rsidRPr="004B4F61" w14:paraId="3A9CAD4A" w14:textId="77777777" w:rsidTr="004B4F61">
        <w:trPr>
          <w:trHeight w:val="840"/>
        </w:trPr>
        <w:tc>
          <w:tcPr>
            <w:tcW w:w="3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1ECA86AB" w14:textId="77777777" w:rsidR="004A26F4" w:rsidRPr="004B4F61" w:rsidRDefault="004A26F4" w:rsidP="004A26F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 xml:space="preserve"> ظرفيت كشتارگاه‌هاي دام فعال صنعتی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A9D1779" w14:textId="77777777" w:rsidR="004A26F4" w:rsidRPr="004B4F61" w:rsidRDefault="004A26F4" w:rsidP="004A26F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راس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79A767D" w14:textId="49D972B3" w:rsidR="004A26F4" w:rsidRPr="00B23C00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B23C00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BC08B13" w14:textId="6CAE2F38" w:rsidR="004A26F4" w:rsidRPr="00B23C00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B23C00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4A446CD" w14:textId="195DF3D7" w:rsidR="004A26F4" w:rsidRPr="00B23C00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B23C00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2D3CD35B" w14:textId="77777777" w:rsidR="004A26F4" w:rsidRPr="004A26F4" w:rsidRDefault="004A26F4" w:rsidP="004A26F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1851C55" w14:textId="77777777" w:rsidR="004A26F4" w:rsidRPr="004A26F4" w:rsidRDefault="004A26F4" w:rsidP="004A26F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</w:tr>
      <w:tr w:rsidR="004B4F61" w:rsidRPr="004B4F61" w14:paraId="511E9FD6" w14:textId="77777777" w:rsidTr="004B4F61">
        <w:trPr>
          <w:trHeight w:val="840"/>
        </w:trPr>
        <w:tc>
          <w:tcPr>
            <w:tcW w:w="3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7B0C381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كشتارگاه‌هاي دام فعال سنتی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8FA9D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32F33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6B363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C9A1B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0E00B" w14:textId="77777777" w:rsidR="004B4F61" w:rsidRPr="004A26F4" w:rsidRDefault="004B4F61" w:rsidP="004B4F6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FBE92" w14:textId="77777777" w:rsidR="004B4F61" w:rsidRPr="004A26F4" w:rsidRDefault="004B4F61" w:rsidP="004B4F6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</w:tr>
      <w:tr w:rsidR="004B4F61" w:rsidRPr="004B4F61" w14:paraId="49B7E4B8" w14:textId="77777777" w:rsidTr="004B4F61">
        <w:trPr>
          <w:trHeight w:val="840"/>
        </w:trPr>
        <w:tc>
          <w:tcPr>
            <w:tcW w:w="3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1EE6A272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 xml:space="preserve"> ظرفيت كشتارگاه‌هاي دام فعال سنتی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0F2BC38" w14:textId="77777777" w:rsidR="004B4F61" w:rsidRPr="004B4F61" w:rsidRDefault="004B4F61" w:rsidP="004B4F6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راس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B2B6ACA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BAC94EF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6DA6E98" w14:textId="77777777" w:rsidR="004B4F61" w:rsidRPr="004A26F4" w:rsidRDefault="004B4F61" w:rsidP="004B4F61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4A26F4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4D16190" w14:textId="77777777" w:rsidR="004B4F61" w:rsidRPr="004A26F4" w:rsidRDefault="004B4F61" w:rsidP="004B4F6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F988875" w14:textId="77777777" w:rsidR="004B4F61" w:rsidRPr="004A26F4" w:rsidRDefault="004B4F61" w:rsidP="004B4F6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</w:tr>
      <w:tr w:rsidR="004A26F4" w:rsidRPr="004B4F61" w14:paraId="28BEEB9A" w14:textId="77777777" w:rsidTr="004B4F61">
        <w:trPr>
          <w:trHeight w:val="840"/>
        </w:trPr>
        <w:tc>
          <w:tcPr>
            <w:tcW w:w="3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ECE3632" w14:textId="77777777" w:rsidR="004A26F4" w:rsidRPr="004B4F61" w:rsidRDefault="004A26F4" w:rsidP="004A26F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 xml:space="preserve">تعداد كشتارگاه‌هاي طیور فعال 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1DD5A" w14:textId="77777777" w:rsidR="004A26F4" w:rsidRPr="004B4F61" w:rsidRDefault="004A26F4" w:rsidP="004A26F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5A096" w14:textId="0BF0D946" w:rsidR="004A26F4" w:rsidRPr="00B23C00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B23C00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E5AA2" w14:textId="0BC0E300" w:rsidR="004A26F4" w:rsidRPr="00B23C00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B23C00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7BEEA" w14:textId="77DB168F" w:rsidR="004A26F4" w:rsidRPr="00B23C00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B23C00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3C41D" w14:textId="77777777" w:rsidR="004A26F4" w:rsidRPr="004A26F4" w:rsidRDefault="004A26F4" w:rsidP="004A26F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773B7" w14:textId="77777777" w:rsidR="004A26F4" w:rsidRPr="004A26F4" w:rsidRDefault="004A26F4" w:rsidP="004A26F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</w:tr>
      <w:tr w:rsidR="004A26F4" w:rsidRPr="004B4F61" w14:paraId="7DA843D7" w14:textId="77777777" w:rsidTr="004B4F61">
        <w:trPr>
          <w:trHeight w:val="840"/>
        </w:trPr>
        <w:tc>
          <w:tcPr>
            <w:tcW w:w="3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3F614EA8" w14:textId="77777777" w:rsidR="004A26F4" w:rsidRPr="004B4F61" w:rsidRDefault="004A26F4" w:rsidP="004A26F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 xml:space="preserve"> ظرفيت كشتارگاه‌های طيور فعال 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3136976" w14:textId="77777777" w:rsidR="004A26F4" w:rsidRPr="004B4F61" w:rsidRDefault="004A26F4" w:rsidP="004A26F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4B4F61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قطعه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AC192F4" w14:textId="7AB24AF5" w:rsidR="004A26F4" w:rsidRPr="00B23C00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B23C00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F2F9899" w14:textId="4F6E8678" w:rsidR="004A26F4" w:rsidRPr="00B23C00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B23C00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FFDE604" w14:textId="5633B109" w:rsidR="004A26F4" w:rsidRPr="00B23C00" w:rsidRDefault="004A26F4" w:rsidP="004A26F4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B23C00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A6E2FBF" w14:textId="77777777" w:rsidR="004A26F4" w:rsidRPr="004A26F4" w:rsidRDefault="004A26F4" w:rsidP="004A26F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02A9BD1" w14:textId="77777777" w:rsidR="004A26F4" w:rsidRPr="004A26F4" w:rsidRDefault="004A26F4" w:rsidP="004A26F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4A26F4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</w:tr>
    </w:tbl>
    <w:p w14:paraId="4C9998E0" w14:textId="77777777" w:rsidR="00B53BB0" w:rsidRPr="00A92BDC" w:rsidRDefault="00B53BB0" w:rsidP="00B53BB0">
      <w:pPr>
        <w:ind w:left="-113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</w:p>
    <w:p w14:paraId="3B8A9AAC" w14:textId="77777777" w:rsidR="00B53BB0" w:rsidRPr="00A92BDC" w:rsidRDefault="00B53BB0" w:rsidP="00B53BB0">
      <w:pPr>
        <w:ind w:left="-113"/>
        <w:rPr>
          <w:rFonts w:ascii="IPT Nazanin" w:hAnsi="IPT Nazanin" w:cs="B Nazanin"/>
          <w:b/>
          <w:bCs/>
          <w:sz w:val="26"/>
          <w:szCs w:val="26"/>
          <w:rtl/>
          <w:lang w:bidi="ar-SA"/>
        </w:rPr>
      </w:pPr>
    </w:p>
    <w:p w14:paraId="4F5C9565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نمودار(5-1):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 تعداد بیمارستان‌های فعال</w:t>
      </w:r>
    </w:p>
    <w:p w14:paraId="2DDC2686" w14:textId="033DCBCC" w:rsidR="00B53BB0" w:rsidRPr="00A92BDC" w:rsidRDefault="004B4F61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>
        <w:rPr>
          <w:noProof/>
          <w:lang w:bidi="ar-SA"/>
        </w:rPr>
        <w:drawing>
          <wp:inline distT="0" distB="0" distL="0" distR="0" wp14:anchorId="74BFF9F1" wp14:editId="2F09971B">
            <wp:extent cx="6233160" cy="2743200"/>
            <wp:effectExtent l="0" t="0" r="15240" b="0"/>
            <wp:docPr id="76" name="Chart 7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71BEAC8E" w14:textId="61572E82" w:rsidR="00B53BB0" w:rsidRDefault="00B53BB0" w:rsidP="00B95F55">
      <w:pPr>
        <w:spacing w:line="240" w:lineRule="auto"/>
        <w:ind w:left="283" w:right="283"/>
        <w:jc w:val="both"/>
        <w:rPr>
          <w:rFonts w:ascii="IPT Nazanin" w:hAnsi="IPT Nazanin" w:cs="B Nazanin"/>
          <w:sz w:val="24"/>
          <w:szCs w:val="24"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تعداد بیمارستان‌های فعال در شهرستان نطنز در بین سال‌های </w:t>
      </w:r>
      <w:r w:rsidR="00284C6A">
        <w:rPr>
          <w:rFonts w:ascii="IPT Nazanin" w:hAnsi="IPT Nazanin" w:cs="B Nazanin" w:hint="cs"/>
          <w:sz w:val="24"/>
          <w:szCs w:val="24"/>
          <w:rtl/>
          <w:lang w:bidi="ar-SA"/>
        </w:rPr>
        <w:t>98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>-</w:t>
      </w:r>
      <w:r w:rsidR="00284C6A">
        <w:rPr>
          <w:rFonts w:ascii="IPT Nazanin" w:hAnsi="IPT Nazanin" w:cs="B Nazanin" w:hint="cs"/>
          <w:sz w:val="24"/>
          <w:szCs w:val="24"/>
          <w:rtl/>
          <w:lang w:bidi="ar-SA"/>
        </w:rPr>
        <w:t>94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 ثابت باقی مانده است.</w:t>
      </w:r>
    </w:p>
    <w:p w14:paraId="1EB0ED53" w14:textId="77777777" w:rsidR="004B4F61" w:rsidRPr="00A92BDC" w:rsidRDefault="004B4F61" w:rsidP="00B95F55">
      <w:pPr>
        <w:spacing w:line="240" w:lineRule="auto"/>
        <w:ind w:left="283" w:right="283"/>
        <w:jc w:val="both"/>
        <w:rPr>
          <w:rFonts w:ascii="IPT Nazanin" w:hAnsi="IPT Nazanin" w:cs="B Nazanin"/>
          <w:sz w:val="24"/>
          <w:szCs w:val="24"/>
          <w:rtl/>
          <w:lang w:bidi="ar-SA"/>
        </w:rPr>
      </w:pPr>
    </w:p>
    <w:p w14:paraId="3AEEC789" w14:textId="77777777" w:rsidR="00B53BB0" w:rsidRPr="00A92BDC" w:rsidRDefault="00B53BB0" w:rsidP="00B53BB0">
      <w:pPr>
        <w:ind w:left="-57"/>
        <w:jc w:val="center"/>
        <w:rPr>
          <w:rFonts w:ascii="IPT Nazanin" w:hAnsi="IPT Nazanin"/>
          <w:noProof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نمودار(5-2):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 تعداد مراکز بهداشتی درمانی</w:t>
      </w:r>
      <w:r w:rsidRPr="00A92BDC">
        <w:rPr>
          <w:rFonts w:ascii="IPT Nazanin" w:hAnsi="IPT Nazanin"/>
          <w:noProof/>
        </w:rPr>
        <w:t></w:t>
      </w:r>
    </w:p>
    <w:p w14:paraId="7569A7A9" w14:textId="51B8447F" w:rsidR="00B53BB0" w:rsidRPr="00A92BDC" w:rsidRDefault="004B4F61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>
        <w:rPr>
          <w:noProof/>
          <w:lang w:bidi="ar-SA"/>
        </w:rPr>
        <w:drawing>
          <wp:inline distT="0" distB="0" distL="0" distR="0" wp14:anchorId="2528929B" wp14:editId="2690CB4D">
            <wp:extent cx="6111240" cy="2865755"/>
            <wp:effectExtent l="76200" t="76200" r="80010" b="67945"/>
            <wp:docPr id="77" name="Chart 7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43EFF889" w14:textId="2E124182" w:rsidR="00284C6A" w:rsidRDefault="00B53BB0" w:rsidP="00D72149">
      <w:pPr>
        <w:spacing w:line="240" w:lineRule="auto"/>
        <w:ind w:left="340" w:right="454"/>
        <w:jc w:val="both"/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تعداد مراکز بهداشتی درمانی در سال </w:t>
      </w:r>
      <w:r w:rsidR="00284C6A">
        <w:rPr>
          <w:rFonts w:ascii="IPT Nazanin" w:hAnsi="IPT Nazanin" w:cs="B Nazanin" w:hint="cs"/>
          <w:sz w:val="24"/>
          <w:szCs w:val="24"/>
          <w:rtl/>
          <w:lang w:bidi="ar-SA"/>
        </w:rPr>
        <w:t>94 تا سال 97 ثابت بوده است اما با رشد 2.4 برابری در سال 98 رو به رو شده است.</w:t>
      </w:r>
    </w:p>
    <w:p w14:paraId="4C1857A6" w14:textId="77777777" w:rsidR="00B95F55" w:rsidRPr="00A92BDC" w:rsidRDefault="00B95F55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</w:p>
    <w:p w14:paraId="5CE75B70" w14:textId="77777777" w:rsidR="00B53BB0" w:rsidRPr="00A92BDC" w:rsidRDefault="00B53BB0" w:rsidP="00B53BB0">
      <w:pPr>
        <w:ind w:left="-57"/>
        <w:jc w:val="center"/>
        <w:rPr>
          <w:rFonts w:ascii="IPT Nazanin" w:hAnsi="IPT Nazanin"/>
          <w:noProof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نمودار(5-3): تعداد تخت‌های ثابت و تخت‌های فعال در بیمارستان‌ها</w:t>
      </w:r>
    </w:p>
    <w:p w14:paraId="32ABB340" w14:textId="54E97763" w:rsidR="00B53BB0" w:rsidRPr="00A92BDC" w:rsidRDefault="00D72149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>
        <w:rPr>
          <w:noProof/>
          <w:lang w:bidi="ar-SA"/>
        </w:rPr>
        <w:drawing>
          <wp:inline distT="0" distB="0" distL="0" distR="0" wp14:anchorId="1B95E796" wp14:editId="68BA81B1">
            <wp:extent cx="6096000" cy="2827020"/>
            <wp:effectExtent l="76200" t="76200" r="76200" b="68580"/>
            <wp:docPr id="78" name="Chart 7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000876BF" w14:textId="7688BA78" w:rsidR="00B53BB0" w:rsidRDefault="00B53BB0" w:rsidP="00284C6A">
      <w:pPr>
        <w:spacing w:line="240" w:lineRule="auto"/>
        <w:ind w:left="397" w:right="510"/>
        <w:jc w:val="both"/>
        <w:rPr>
          <w:rFonts w:ascii="IPT Nazanin" w:hAnsi="IPT Nazanin" w:cs="B Nazanin"/>
          <w:sz w:val="24"/>
          <w:szCs w:val="24"/>
          <w:rtl/>
          <w:lang w:bidi="ar-SA"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>تعداد تخت‌های ثابت موجود در بیمارستان‌های فعال در</w:t>
      </w:r>
      <w:r w:rsidR="00284C6A">
        <w:rPr>
          <w:rFonts w:ascii="IPT Nazanin" w:hAnsi="IPT Nazanin" w:cs="B Nazanin" w:hint="cs"/>
          <w:sz w:val="24"/>
          <w:szCs w:val="24"/>
          <w:rtl/>
          <w:lang w:bidi="ar-SA"/>
        </w:rPr>
        <w:t xml:space="preserve"> بین سال های 98-94 ثابت مانده است. </w:t>
      </w:r>
      <w:r w:rsidRPr="00A92BDC">
        <w:rPr>
          <w:rFonts w:ascii="IPT Nazanin" w:hAnsi="IPT Nazanin" w:cs="B Nazanin"/>
          <w:sz w:val="24"/>
          <w:szCs w:val="24"/>
          <w:rtl/>
          <w:lang w:bidi="ar-SA"/>
        </w:rPr>
        <w:t xml:space="preserve">همچنین تعداد تخت‌های فعال </w:t>
      </w:r>
      <w:r w:rsidR="00B95F55">
        <w:rPr>
          <w:rFonts w:ascii="IPT Nazanin" w:hAnsi="IPT Nazanin" w:cs="B Nazanin" w:hint="cs"/>
          <w:sz w:val="24"/>
          <w:szCs w:val="24"/>
          <w:rtl/>
          <w:lang w:bidi="ar-SA"/>
        </w:rPr>
        <w:t>در بین سال های مذکور روند افزایشی قابل توجهی را طی کرده است.</w:t>
      </w:r>
    </w:p>
    <w:p w14:paraId="5FC01E5B" w14:textId="77777777" w:rsidR="008437FD" w:rsidRPr="00A92BDC" w:rsidRDefault="008437FD" w:rsidP="00B95F55">
      <w:pPr>
        <w:spacing w:line="240" w:lineRule="auto"/>
        <w:ind w:left="397" w:right="510"/>
        <w:jc w:val="both"/>
        <w:rPr>
          <w:rFonts w:ascii="IPT Nazanin" w:hAnsi="IPT Nazanin" w:cs="B Nazanin"/>
          <w:sz w:val="24"/>
          <w:szCs w:val="24"/>
          <w:rtl/>
          <w:lang w:bidi="ar-SA"/>
        </w:rPr>
      </w:pPr>
    </w:p>
    <w:p w14:paraId="68595FE6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نمودار(5-4): تعداد مراجعه‌کنندگان اهدا</w:t>
      </w:r>
      <w:r w:rsidRPr="00A92BDC">
        <w:rPr>
          <w:rFonts w:ascii="IPT Nazanin" w:hAnsi="IPT Nazanin" w:cs="Calibri"/>
          <w:sz w:val="24"/>
          <w:szCs w:val="24"/>
          <w:rtl/>
        </w:rPr>
        <w:t>ء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خون</w:t>
      </w:r>
    </w:p>
    <w:p w14:paraId="47C0F609" w14:textId="64DD3A0C" w:rsidR="00B53BB0" w:rsidRPr="00A92BDC" w:rsidRDefault="00D72149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1608DD41" wp14:editId="05FA3487">
            <wp:extent cx="6195060" cy="2813685"/>
            <wp:effectExtent l="76200" t="76200" r="72390" b="81915"/>
            <wp:docPr id="79" name="Chart 7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52F230D9" w14:textId="77777777" w:rsidR="00AC6717" w:rsidRDefault="00B53BB0" w:rsidP="008437FD">
      <w:pPr>
        <w:ind w:left="39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مراجعه‌کنندگان اهداء خون در بین سال‌های </w:t>
      </w:r>
      <w:r w:rsidR="008437FD">
        <w:rPr>
          <w:rFonts w:ascii="IPT Nazanin" w:hAnsi="IPT Nazanin" w:cs="B Nazanin" w:hint="cs"/>
          <w:sz w:val="24"/>
          <w:szCs w:val="24"/>
          <w:rtl/>
        </w:rPr>
        <w:t>96</w:t>
      </w:r>
      <w:r w:rsidRPr="00A92BDC">
        <w:rPr>
          <w:rFonts w:ascii="IPT Nazanin" w:hAnsi="IPT Nazanin" w:cs="B Nazanin"/>
          <w:sz w:val="24"/>
          <w:szCs w:val="24"/>
          <w:rtl/>
        </w:rPr>
        <w:t>-</w:t>
      </w:r>
      <w:r w:rsidR="00AC6717">
        <w:rPr>
          <w:rFonts w:ascii="IPT Nazanin" w:hAnsi="IPT Nazanin" w:cs="B Nazanin" w:hint="cs"/>
          <w:sz w:val="24"/>
          <w:szCs w:val="24"/>
          <w:rtl/>
        </w:rPr>
        <w:t>94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در </w:t>
      </w:r>
      <w:r w:rsidR="008437FD">
        <w:rPr>
          <w:rFonts w:ascii="IPT Nazanin" w:hAnsi="IPT Nazanin" w:cs="B Nazanin"/>
          <w:sz w:val="24"/>
          <w:szCs w:val="24"/>
          <w:rtl/>
        </w:rPr>
        <w:t>شهرستان نطنز کاهش پیدا کرده است</w:t>
      </w:r>
      <w:r w:rsidR="00AC6717">
        <w:rPr>
          <w:rFonts w:ascii="IPT Nazanin" w:hAnsi="IPT Nazanin" w:cs="B Nazanin" w:hint="cs"/>
          <w:sz w:val="24"/>
          <w:szCs w:val="24"/>
          <w:rtl/>
        </w:rPr>
        <w:t>. آمار و اطلاعاتی از سال های 97 و 98 موجود نیست.</w:t>
      </w:r>
    </w:p>
    <w:p w14:paraId="76F7F49D" w14:textId="3048CE26" w:rsidR="00B53BB0" w:rsidRPr="00A92BDC" w:rsidRDefault="00AC6717" w:rsidP="00AC6717">
      <w:pPr>
        <w:ind w:left="397"/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 xml:space="preserve"> </w:t>
      </w:r>
    </w:p>
    <w:p w14:paraId="217014D6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نمودار(5-5): میزان خون اهدایی مراجعه‌کنندگان</w:t>
      </w:r>
    </w:p>
    <w:p w14:paraId="63DC1B80" w14:textId="7C7378B9" w:rsidR="00B53BB0" w:rsidRPr="00A92BDC" w:rsidRDefault="00D72149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74EB4053" wp14:editId="38264D34">
            <wp:extent cx="6096000" cy="2750820"/>
            <wp:effectExtent l="76200" t="76200" r="76200" b="68580"/>
            <wp:docPr id="80" name="Chart 8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1011BC8B" w14:textId="36402437" w:rsidR="00AC6717" w:rsidRDefault="00B53BB0" w:rsidP="00D72149">
      <w:pPr>
        <w:ind w:left="397" w:right="454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شاخص میزان خون اهدایی مراجعه‌کنندگان اهدا خون در سال </w:t>
      </w:r>
      <w:r w:rsidR="00AC6717">
        <w:rPr>
          <w:rFonts w:ascii="IPT Nazanin" w:hAnsi="IPT Nazanin" w:cs="B Nazanin" w:hint="cs"/>
          <w:sz w:val="24"/>
          <w:szCs w:val="24"/>
          <w:rtl/>
        </w:rPr>
        <w:t>95 نسبت به سال قبل ثابت بوده است. اما این شاخص در سال 96 با کاهش روبرو شده است.</w:t>
      </w:r>
    </w:p>
    <w:p w14:paraId="63665AFE" w14:textId="77777777" w:rsidR="00AC6717" w:rsidRDefault="00AC6717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0E919B2C" w14:textId="55BA33E9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نمودار(5-6): تعداد كشتارگاه‌هاي دام فعال سنتی</w:t>
      </w:r>
    </w:p>
    <w:p w14:paraId="02FAA375" w14:textId="33D28E6C" w:rsidR="00B53BB0" w:rsidRPr="00A92BDC" w:rsidRDefault="00D72149" w:rsidP="00B53BB0">
      <w:pPr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2FAE8E11" wp14:editId="6A883029">
            <wp:extent cx="5928360" cy="2876550"/>
            <wp:effectExtent l="133350" t="133350" r="129540" b="133350"/>
            <wp:docPr id="81" name="Chart 8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4B6ED4E8" w14:textId="75EAB406" w:rsidR="00777CD1" w:rsidRDefault="00B53BB0" w:rsidP="008437FD">
      <w:pPr>
        <w:spacing w:line="240" w:lineRule="auto"/>
        <w:ind w:left="454" w:right="340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کشتارگاه‌های دام فعال در سال </w:t>
      </w:r>
      <w:r w:rsidR="00777CD1">
        <w:rPr>
          <w:rFonts w:ascii="IPT Nazanin" w:hAnsi="IPT Nazanin" w:cs="B Nazanin" w:hint="cs"/>
          <w:sz w:val="24"/>
          <w:szCs w:val="24"/>
          <w:rtl/>
        </w:rPr>
        <w:t>95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</w:t>
      </w:r>
      <w:r w:rsidR="00777CD1">
        <w:rPr>
          <w:rFonts w:ascii="IPT Nazanin" w:hAnsi="IPT Nazanin" w:cs="B Nazanin" w:hint="cs"/>
          <w:sz w:val="24"/>
          <w:szCs w:val="24"/>
          <w:rtl/>
        </w:rPr>
        <w:t>کاهش داشته و تا سال 96 ثابت باقی مانده است.</w:t>
      </w:r>
    </w:p>
    <w:p w14:paraId="6DAC9467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</w:rPr>
      </w:pPr>
    </w:p>
    <w:p w14:paraId="10C61F3E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نمودار(5-7): ظرفيت كشتارگاه‌هاي دام فعال سنتی</w:t>
      </w:r>
    </w:p>
    <w:p w14:paraId="1BA94FB0" w14:textId="391131FF" w:rsidR="00B53BB0" w:rsidRPr="00A92BDC" w:rsidRDefault="00D72149" w:rsidP="00B53BB0">
      <w:pPr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63B7C3B3" wp14:editId="38C67EB1">
            <wp:extent cx="6187440" cy="2611755"/>
            <wp:effectExtent l="76200" t="76200" r="80010" b="74295"/>
            <wp:docPr id="82" name="Chart 8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77BBF3A7" w14:textId="77777777" w:rsidR="00777CD1" w:rsidRDefault="00B53BB0" w:rsidP="00CD3143">
      <w:pPr>
        <w:spacing w:line="240" w:lineRule="auto"/>
        <w:ind w:left="454" w:right="340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ظرفیت کشتارگاه‌های دام فعال در سال </w:t>
      </w:r>
      <w:r w:rsidR="00777CD1">
        <w:rPr>
          <w:rFonts w:ascii="IPT Nazanin" w:hAnsi="IPT Nazanin" w:cs="B Nazanin" w:hint="cs"/>
          <w:sz w:val="24"/>
          <w:szCs w:val="24"/>
          <w:rtl/>
        </w:rPr>
        <w:t>95 تغییری نسبت به سال قبل نداشته اما در سال 96 با ریزش سریعی مواجه شده است.</w:t>
      </w:r>
    </w:p>
    <w:p w14:paraId="6F9EA871" w14:textId="77777777" w:rsidR="00B53BB0" w:rsidRPr="00A92BDC" w:rsidRDefault="00B53BB0" w:rsidP="00B53BB0">
      <w:pPr>
        <w:jc w:val="lowKashida"/>
        <w:rPr>
          <w:rFonts w:ascii="IPT Nazanin" w:hAnsi="IPT Nazanin" w:cs="B Nazanin"/>
          <w:sz w:val="24"/>
          <w:szCs w:val="24"/>
          <w:rtl/>
        </w:rPr>
      </w:pPr>
    </w:p>
    <w:p w14:paraId="34B0E858" w14:textId="77777777" w:rsidR="00B53BB0" w:rsidRPr="00A92BDC" w:rsidRDefault="00B53BB0" w:rsidP="00B53BB0">
      <w:pPr>
        <w:ind w:left="-57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lastRenderedPageBreak/>
        <w:t>6-1- بخش فرهنگ</w:t>
      </w:r>
    </w:p>
    <w:p w14:paraId="01CE4406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>جدول(6-1): اطلاعات مربوط به شاخص‌های بخش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فرهنگ</w:t>
      </w:r>
    </w:p>
    <w:tbl>
      <w:tblPr>
        <w:bidiVisual/>
        <w:tblW w:w="9867" w:type="dxa"/>
        <w:tblLook w:val="04A0" w:firstRow="1" w:lastRow="0" w:firstColumn="1" w:lastColumn="0" w:noHBand="0" w:noVBand="1"/>
      </w:tblPr>
      <w:tblGrid>
        <w:gridCol w:w="3303"/>
        <w:gridCol w:w="1162"/>
        <w:gridCol w:w="1118"/>
        <w:gridCol w:w="1119"/>
        <w:gridCol w:w="1119"/>
        <w:gridCol w:w="1119"/>
        <w:gridCol w:w="927"/>
      </w:tblGrid>
      <w:tr w:rsidR="00D72149" w:rsidRPr="00D72149" w14:paraId="7F11EB44" w14:textId="77777777" w:rsidTr="00D72149">
        <w:trPr>
          <w:trHeight w:val="643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321CD8C6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شاخص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17B4E3EC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معیارسنجش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11988CDC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4608946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67F027F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718F8139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95D65AA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سال98</w:t>
            </w:r>
          </w:p>
        </w:tc>
      </w:tr>
      <w:tr w:rsidR="00D72149" w:rsidRPr="00D72149" w14:paraId="69691A1A" w14:textId="77777777" w:rsidTr="00D72149">
        <w:trPr>
          <w:trHeight w:val="848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6D7B9EF7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سینماها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E4EF6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7F622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A23C3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AA62B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572B0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D8878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</w:tr>
      <w:tr w:rsidR="00D72149" w:rsidRPr="00D72149" w14:paraId="28B9B87C" w14:textId="77777777" w:rsidTr="00D72149">
        <w:trPr>
          <w:trHeight w:val="848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001B49FA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گنجایش سینماها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31F1B49E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20AADF1A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63DB82B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8CF2DA7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F1725F3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617C3A8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</w:tr>
      <w:tr w:rsidR="00D72149" w:rsidRPr="00D72149" w14:paraId="1C03E5BD" w14:textId="77777777" w:rsidTr="00D72149">
        <w:trPr>
          <w:trHeight w:val="848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77E72637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سالن‌هاي نمایش وابسته به اداره کل فرهنگ و ارشاد اسلامی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1FC85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173ED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91D71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B69CB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6603F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72002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</w:tr>
      <w:tr w:rsidR="00D72149" w:rsidRPr="00D72149" w14:paraId="23A9807A" w14:textId="77777777" w:rsidTr="00D72149">
        <w:trPr>
          <w:trHeight w:val="848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5C91449F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گنجایش سالن‌هاي نمایش وابسته به اداره کل فرهنگ و ارشاد اسلامی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C02741C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52D22AD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F980BC7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708D5B2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8FABFA3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696D656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</w:tr>
      <w:tr w:rsidR="00D72149" w:rsidRPr="00D72149" w14:paraId="0AE88614" w14:textId="77777777" w:rsidTr="00D72149">
        <w:trPr>
          <w:trHeight w:val="848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38B29CFD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چاپخانه‌هاي تحت نظارت اداره کل فرهنگ و ارشاد اسلامی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D797E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A999C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3D069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F24B6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0286B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B6398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</w:p>
        </w:tc>
      </w:tr>
      <w:tr w:rsidR="00D72149" w:rsidRPr="00D72149" w14:paraId="61BE9E61" w14:textId="77777777" w:rsidTr="00D72149">
        <w:trPr>
          <w:trHeight w:val="848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156C682A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کتابخانه‌هاي عمومی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AE4BDE4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3455BB3B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7FC9362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FAF0559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486CECA4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5BF2A18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</w:tr>
      <w:tr w:rsidR="00D72149" w:rsidRPr="00D72149" w14:paraId="3DEC9667" w14:textId="77777777" w:rsidTr="00D72149">
        <w:trPr>
          <w:trHeight w:val="848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68CEC9E6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اعضاء کتابخانه‌هاي عمومی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47483" w14:textId="77777777" w:rsidR="00D72149" w:rsidRPr="00D72149" w:rsidRDefault="00D72149" w:rsidP="00D7214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D72149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6BE5F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23B39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6C529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68C5D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396CB" w14:textId="77777777" w:rsidR="00D72149" w:rsidRPr="00D72149" w:rsidRDefault="00D72149" w:rsidP="00D72149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D72149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</w:p>
        </w:tc>
      </w:tr>
    </w:tbl>
    <w:p w14:paraId="18B5E4ED" w14:textId="77777777" w:rsidR="00B53BB0" w:rsidRDefault="00B53BB0" w:rsidP="00CD3143">
      <w:pPr>
        <w:rPr>
          <w:rFonts w:ascii="IPT Nazanin" w:hAnsi="IPT Nazanin" w:cs="B Nazanin"/>
          <w:sz w:val="24"/>
          <w:szCs w:val="24"/>
        </w:rPr>
      </w:pPr>
    </w:p>
    <w:p w14:paraId="151C14A5" w14:textId="77777777" w:rsidR="00CD3143" w:rsidRDefault="00CD3143" w:rsidP="00CD3143">
      <w:pPr>
        <w:rPr>
          <w:rFonts w:ascii="IPT Nazanin" w:hAnsi="IPT Nazanin" w:cs="B Nazanin"/>
          <w:sz w:val="24"/>
          <w:szCs w:val="24"/>
        </w:rPr>
      </w:pPr>
    </w:p>
    <w:p w14:paraId="7150A86C" w14:textId="5D0FF76B" w:rsidR="00CD3143" w:rsidRDefault="00CD3143" w:rsidP="00CD3143">
      <w:pPr>
        <w:rPr>
          <w:rFonts w:ascii="IPT Nazanin" w:hAnsi="IPT Nazanin" w:cs="B Nazanin"/>
          <w:sz w:val="24"/>
          <w:szCs w:val="24"/>
        </w:rPr>
      </w:pPr>
    </w:p>
    <w:p w14:paraId="4893B6A9" w14:textId="65D355B9" w:rsidR="00D72149" w:rsidRDefault="00D72149" w:rsidP="00CD3143">
      <w:pPr>
        <w:rPr>
          <w:rFonts w:ascii="IPT Nazanin" w:hAnsi="IPT Nazanin" w:cs="B Nazanin"/>
          <w:sz w:val="24"/>
          <w:szCs w:val="24"/>
        </w:rPr>
      </w:pPr>
    </w:p>
    <w:p w14:paraId="778C7C5C" w14:textId="638BD3AD" w:rsidR="00D72149" w:rsidRDefault="00D72149" w:rsidP="00CD3143">
      <w:pPr>
        <w:rPr>
          <w:rFonts w:ascii="IPT Nazanin" w:hAnsi="IPT Nazanin" w:cs="B Nazanin"/>
          <w:sz w:val="24"/>
          <w:szCs w:val="24"/>
        </w:rPr>
      </w:pPr>
    </w:p>
    <w:p w14:paraId="0644703D" w14:textId="0A928637" w:rsidR="00D72149" w:rsidRDefault="00D72149" w:rsidP="00CD3143">
      <w:pPr>
        <w:rPr>
          <w:rFonts w:ascii="IPT Nazanin" w:hAnsi="IPT Nazanin" w:cs="B Nazanin"/>
          <w:sz w:val="24"/>
          <w:szCs w:val="24"/>
        </w:rPr>
      </w:pPr>
    </w:p>
    <w:p w14:paraId="3233AC58" w14:textId="036786F0" w:rsidR="00D72149" w:rsidRDefault="00D72149" w:rsidP="00CD3143">
      <w:pPr>
        <w:rPr>
          <w:rFonts w:ascii="IPT Nazanin" w:hAnsi="IPT Nazanin" w:cs="B Nazanin"/>
          <w:sz w:val="24"/>
          <w:szCs w:val="24"/>
        </w:rPr>
      </w:pPr>
    </w:p>
    <w:p w14:paraId="35B045EF" w14:textId="4677A3C3" w:rsidR="00D72149" w:rsidRDefault="00D72149" w:rsidP="00CD3143">
      <w:pPr>
        <w:rPr>
          <w:rFonts w:ascii="IPT Nazanin" w:hAnsi="IPT Nazanin" w:cs="B Nazanin"/>
          <w:sz w:val="24"/>
          <w:szCs w:val="24"/>
        </w:rPr>
      </w:pPr>
    </w:p>
    <w:p w14:paraId="76D243AE" w14:textId="7F25938D" w:rsidR="00D72149" w:rsidRDefault="00D72149" w:rsidP="00CD3143">
      <w:pPr>
        <w:rPr>
          <w:rFonts w:ascii="IPT Nazanin" w:hAnsi="IPT Nazanin" w:cs="B Nazanin"/>
          <w:sz w:val="24"/>
          <w:szCs w:val="24"/>
          <w:rtl/>
        </w:rPr>
      </w:pPr>
    </w:p>
    <w:p w14:paraId="5F9A82A7" w14:textId="77777777" w:rsidR="004A1811" w:rsidRDefault="004A1811" w:rsidP="00CD3143">
      <w:pPr>
        <w:rPr>
          <w:rFonts w:ascii="IPT Nazanin" w:hAnsi="IPT Nazanin" w:cs="B Nazanin"/>
          <w:sz w:val="24"/>
          <w:szCs w:val="24"/>
        </w:rPr>
      </w:pPr>
    </w:p>
    <w:p w14:paraId="3E5A3710" w14:textId="77777777" w:rsidR="00CD3143" w:rsidRPr="00A92BDC" w:rsidRDefault="00CD3143" w:rsidP="00CD3143">
      <w:pPr>
        <w:rPr>
          <w:rFonts w:ascii="IPT Nazanin" w:hAnsi="IPT Nazanin" w:cs="B Nazanin"/>
          <w:sz w:val="24"/>
          <w:szCs w:val="24"/>
          <w:rtl/>
        </w:rPr>
      </w:pPr>
    </w:p>
    <w:p w14:paraId="25FF3628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نمودار(6-1): گنجایش سالن‌هاي نمایش وابسته به اداره کل فرهنگ و ارشاد اسلامی</w:t>
      </w:r>
    </w:p>
    <w:p w14:paraId="4ACD7219" w14:textId="677BDE3E" w:rsidR="00B53BB0" w:rsidRPr="00A92BDC" w:rsidRDefault="00D72149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1609D29C" wp14:editId="3C0AD5CD">
            <wp:extent cx="6149340" cy="2743200"/>
            <wp:effectExtent l="133350" t="133350" r="137160" b="133350"/>
            <wp:docPr id="83" name="Chart 8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65CE65A9" w14:textId="77777777" w:rsidR="0089644D" w:rsidRDefault="00B53BB0" w:rsidP="008437FD">
      <w:pPr>
        <w:spacing w:line="240" w:lineRule="auto"/>
        <w:ind w:left="397" w:right="454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گنجایش سالن‌های نمایش شهرستان در </w:t>
      </w:r>
      <w:r w:rsidR="0089644D">
        <w:rPr>
          <w:rFonts w:ascii="IPT Nazanin" w:hAnsi="IPT Nazanin" w:cs="B Nazanin" w:hint="cs"/>
          <w:sz w:val="24"/>
          <w:szCs w:val="24"/>
          <w:rtl/>
        </w:rPr>
        <w:t>سال 95 کاهش پیدا کرده و تا سال 98 ثابت مانده است.</w:t>
      </w:r>
    </w:p>
    <w:p w14:paraId="1454B396" w14:textId="06B8E9DD" w:rsidR="00B53BB0" w:rsidRPr="00A92BDC" w:rsidRDefault="00B53BB0" w:rsidP="00CD3143">
      <w:pPr>
        <w:spacing w:line="240" w:lineRule="auto"/>
        <w:ind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107A33B3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نمودار(6-2): تعداد چاپخانه‌هاي تحت نظارت اداره کل فرهنگ و ارشاد اسلامی</w:t>
      </w:r>
    </w:p>
    <w:p w14:paraId="3B1E01F7" w14:textId="7B0F8785" w:rsidR="00B53BB0" w:rsidRPr="00A92BDC" w:rsidRDefault="00D72149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1DCEECEF" wp14:editId="2377B984">
            <wp:extent cx="6156960" cy="2750820"/>
            <wp:effectExtent l="76200" t="76200" r="72390" b="68580"/>
            <wp:docPr id="84" name="Chart 8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23A6E8FD" w14:textId="77777777" w:rsidR="0089644D" w:rsidRDefault="00B53BB0" w:rsidP="008437FD">
      <w:pPr>
        <w:spacing w:line="240" w:lineRule="auto"/>
        <w:ind w:left="454" w:right="39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چاپخانه‌های تحت نظارت اداره فرهنگ و ارشاد اسلامی در بین سال‌های </w:t>
      </w:r>
      <w:r w:rsidR="0089644D">
        <w:rPr>
          <w:rFonts w:ascii="IPT Nazanin" w:hAnsi="IPT Nazanin" w:cs="B Nazanin" w:hint="cs"/>
          <w:sz w:val="24"/>
          <w:szCs w:val="24"/>
          <w:rtl/>
        </w:rPr>
        <w:t>98</w:t>
      </w:r>
      <w:r w:rsidRPr="00A92BDC">
        <w:rPr>
          <w:rFonts w:ascii="IPT Nazanin" w:hAnsi="IPT Nazanin" w:cs="B Nazanin"/>
          <w:sz w:val="24"/>
          <w:szCs w:val="24"/>
          <w:rtl/>
        </w:rPr>
        <w:t>-</w:t>
      </w:r>
      <w:r w:rsidR="0089644D">
        <w:rPr>
          <w:rFonts w:ascii="IPT Nazanin" w:hAnsi="IPT Nazanin" w:cs="B Nazanin" w:hint="cs"/>
          <w:sz w:val="24"/>
          <w:szCs w:val="24"/>
          <w:rtl/>
        </w:rPr>
        <w:t>94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ثابت بوده است</w:t>
      </w:r>
      <w:r w:rsidR="0089644D">
        <w:rPr>
          <w:rFonts w:ascii="IPT Nazanin" w:hAnsi="IPT Nazanin" w:cs="B Nazanin" w:hint="cs"/>
          <w:sz w:val="24"/>
          <w:szCs w:val="24"/>
          <w:rtl/>
        </w:rPr>
        <w:t>، تنها در سال 95 با کاهش یک واحدی مواجه شده است.</w:t>
      </w:r>
    </w:p>
    <w:p w14:paraId="53C1235B" w14:textId="77777777" w:rsidR="0089644D" w:rsidRDefault="0089644D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57252213" w14:textId="77777777" w:rsidR="0089644D" w:rsidRDefault="0089644D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3248B0FF" w14:textId="3376298F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نمودار(6-3): تعداد کتابخانه‌های عمومی</w:t>
      </w:r>
    </w:p>
    <w:p w14:paraId="29BB07E5" w14:textId="02D7C11A" w:rsidR="00B53BB0" w:rsidRPr="00A92BDC" w:rsidRDefault="00255CF8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2A17A91C" wp14:editId="1E42B087">
            <wp:extent cx="5935980" cy="2727960"/>
            <wp:effectExtent l="76200" t="76200" r="83820" b="72390"/>
            <wp:docPr id="85" name="Chart 8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6033EE5A" w14:textId="77777777" w:rsidR="0089644D" w:rsidRDefault="00B53BB0" w:rsidP="003E637B">
      <w:pPr>
        <w:spacing w:line="240" w:lineRule="auto"/>
        <w:ind w:left="397" w:right="340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کتابخانه‌های عمومی شهرستان در بین سال‌های </w:t>
      </w:r>
      <w:r w:rsidR="0089644D">
        <w:rPr>
          <w:rFonts w:ascii="IPT Nazanin" w:hAnsi="IPT Nazanin" w:cs="B Nazanin" w:hint="cs"/>
          <w:sz w:val="24"/>
          <w:szCs w:val="24"/>
          <w:rtl/>
        </w:rPr>
        <w:t>98</w:t>
      </w:r>
      <w:r w:rsidR="003E637B">
        <w:rPr>
          <w:rFonts w:ascii="IPT Nazanin" w:hAnsi="IPT Nazanin" w:cs="B Nazanin"/>
          <w:sz w:val="24"/>
          <w:szCs w:val="24"/>
          <w:rtl/>
        </w:rPr>
        <w:t>-</w:t>
      </w:r>
      <w:r w:rsidR="0089644D">
        <w:rPr>
          <w:rFonts w:ascii="IPT Nazanin" w:hAnsi="IPT Nazanin" w:cs="B Nazanin" w:hint="cs"/>
          <w:sz w:val="24"/>
          <w:szCs w:val="24"/>
          <w:rtl/>
        </w:rPr>
        <w:t>94</w:t>
      </w:r>
      <w:r w:rsidR="003E637B">
        <w:rPr>
          <w:rFonts w:ascii="IPT Nazanin" w:hAnsi="IPT Nazanin" w:cs="B Nazanin"/>
          <w:sz w:val="24"/>
          <w:szCs w:val="24"/>
          <w:rtl/>
        </w:rPr>
        <w:t xml:space="preserve"> روند </w:t>
      </w:r>
      <w:r w:rsidR="0089644D">
        <w:rPr>
          <w:rFonts w:ascii="IPT Nazanin" w:hAnsi="IPT Nazanin" w:cs="B Nazanin" w:hint="cs"/>
          <w:sz w:val="24"/>
          <w:szCs w:val="24"/>
          <w:rtl/>
        </w:rPr>
        <w:t>ثابتی را پیموده است.</w:t>
      </w:r>
    </w:p>
    <w:p w14:paraId="0B42F1D8" w14:textId="77777777" w:rsidR="00B53BB0" w:rsidRPr="00A92BDC" w:rsidRDefault="00B53BB0" w:rsidP="00B53BB0">
      <w:pPr>
        <w:spacing w:line="240" w:lineRule="auto"/>
        <w:ind w:left="227" w:right="340"/>
        <w:jc w:val="both"/>
        <w:rPr>
          <w:rFonts w:ascii="IPT Nazanin" w:hAnsi="IPT Nazanin" w:cs="B Nazanin"/>
          <w:sz w:val="24"/>
          <w:szCs w:val="24"/>
          <w:rtl/>
        </w:rPr>
      </w:pPr>
    </w:p>
    <w:p w14:paraId="2244920F" w14:textId="77777777" w:rsidR="00B53BB0" w:rsidRPr="00A92BDC" w:rsidRDefault="00B53BB0" w:rsidP="00B53BB0">
      <w:pPr>
        <w:spacing w:line="240" w:lineRule="auto"/>
        <w:ind w:left="227" w:right="340"/>
        <w:jc w:val="both"/>
        <w:rPr>
          <w:rFonts w:ascii="IPT Nazanin" w:hAnsi="IPT Nazanin" w:cs="B Nazanin"/>
          <w:sz w:val="24"/>
          <w:szCs w:val="24"/>
          <w:rtl/>
        </w:rPr>
      </w:pPr>
    </w:p>
    <w:p w14:paraId="3BA411D5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نمودار(6-4): تعداد اعضای کتابخانه‌های عمومی</w:t>
      </w:r>
    </w:p>
    <w:p w14:paraId="204CDDB1" w14:textId="42FE50A6" w:rsidR="00B53BB0" w:rsidRPr="00A92BDC" w:rsidRDefault="00255CF8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3168CA5F" wp14:editId="312B840A">
            <wp:extent cx="6035040" cy="2948940"/>
            <wp:effectExtent l="76200" t="76200" r="80010" b="80010"/>
            <wp:docPr id="86" name="Chart 8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5B7FB764" w14:textId="77777777" w:rsidR="00B42116" w:rsidRDefault="00B53BB0" w:rsidP="00255CF8">
      <w:pPr>
        <w:spacing w:line="240" w:lineRule="auto"/>
        <w:ind w:left="340" w:right="39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lastRenderedPageBreak/>
        <w:t xml:space="preserve">تعداد اعضای </w:t>
      </w:r>
      <w:r w:rsidRPr="00185DD4">
        <w:rPr>
          <w:rFonts w:ascii="IPT Nazanin" w:hAnsi="IPT Nazanin" w:cs="B Nazanin"/>
          <w:sz w:val="24"/>
          <w:szCs w:val="24"/>
          <w:rtl/>
        </w:rPr>
        <w:t xml:space="preserve">کتابخانه‌های عمومی در بین سال‌های </w:t>
      </w:r>
      <w:r w:rsidR="003E637B" w:rsidRPr="00185DD4">
        <w:rPr>
          <w:rFonts w:ascii="IPT Nazanin" w:hAnsi="IPT Nazanin" w:cs="B Nazanin" w:hint="cs"/>
          <w:sz w:val="24"/>
          <w:szCs w:val="24"/>
          <w:rtl/>
        </w:rPr>
        <w:t>96</w:t>
      </w:r>
      <w:r w:rsidRPr="00185DD4">
        <w:rPr>
          <w:rFonts w:ascii="IPT Nazanin" w:hAnsi="IPT Nazanin" w:cs="B Nazanin"/>
          <w:sz w:val="24"/>
          <w:szCs w:val="24"/>
          <w:rtl/>
        </w:rPr>
        <w:t>-</w:t>
      </w:r>
      <w:r w:rsidR="00B42116">
        <w:rPr>
          <w:rFonts w:ascii="IPT Nazanin" w:hAnsi="IPT Nazanin" w:cs="B Nazanin" w:hint="cs"/>
          <w:sz w:val="24"/>
          <w:szCs w:val="24"/>
          <w:rtl/>
        </w:rPr>
        <w:t>94</w:t>
      </w:r>
      <w:r w:rsidRPr="00185DD4">
        <w:rPr>
          <w:rFonts w:ascii="IPT Nazanin" w:hAnsi="IPT Nazanin" w:cs="B Nazanin"/>
          <w:sz w:val="24"/>
          <w:szCs w:val="24"/>
          <w:rtl/>
        </w:rPr>
        <w:t xml:space="preserve"> روند افزایشی داشته است</w:t>
      </w:r>
      <w:r w:rsidR="003E637B" w:rsidRPr="00185DD4">
        <w:rPr>
          <w:rFonts w:ascii="IPT Nazanin" w:hAnsi="IPT Nazanin" w:cs="B Nazanin" w:hint="cs"/>
          <w:sz w:val="24"/>
          <w:szCs w:val="24"/>
          <w:rtl/>
        </w:rPr>
        <w:t xml:space="preserve"> به گونه ای که </w:t>
      </w:r>
      <w:r w:rsidR="00B42116">
        <w:rPr>
          <w:rFonts w:ascii="IPT Nazanin" w:hAnsi="IPT Nazanin" w:cs="B Nazanin" w:hint="cs"/>
          <w:sz w:val="24"/>
          <w:szCs w:val="24"/>
          <w:rtl/>
        </w:rPr>
        <w:t xml:space="preserve">در سال 96 </w:t>
      </w:r>
      <w:r w:rsidR="003E637B" w:rsidRPr="00185DD4">
        <w:rPr>
          <w:rFonts w:ascii="IPT Nazanin" w:hAnsi="IPT Nazanin" w:cs="B Nazanin" w:hint="cs"/>
          <w:sz w:val="24"/>
          <w:szCs w:val="24"/>
          <w:rtl/>
        </w:rPr>
        <w:t xml:space="preserve">رشد </w:t>
      </w:r>
      <w:r w:rsidR="00B42116">
        <w:rPr>
          <w:rFonts w:ascii="IPT Nazanin" w:hAnsi="IPT Nazanin" w:cs="B Nazanin" w:hint="cs"/>
          <w:sz w:val="24"/>
          <w:szCs w:val="24"/>
          <w:rtl/>
        </w:rPr>
        <w:t>1.9</w:t>
      </w:r>
      <w:r w:rsidR="003E637B" w:rsidRPr="00185DD4">
        <w:rPr>
          <w:rFonts w:ascii="IPT Nazanin" w:hAnsi="IPT Nazanin" w:cs="B Nazanin" w:hint="cs"/>
          <w:sz w:val="24"/>
          <w:szCs w:val="24"/>
          <w:rtl/>
        </w:rPr>
        <w:t xml:space="preserve"> برابری</w:t>
      </w:r>
      <w:r w:rsidR="00B42116">
        <w:rPr>
          <w:rFonts w:ascii="IPT Nazanin" w:hAnsi="IPT Nazanin" w:cs="B Nazanin" w:hint="cs"/>
          <w:sz w:val="24"/>
          <w:szCs w:val="24"/>
          <w:rtl/>
        </w:rPr>
        <w:t xml:space="preserve"> را</w:t>
      </w:r>
      <w:r w:rsidR="003E637B" w:rsidRPr="00185DD4">
        <w:rPr>
          <w:rFonts w:ascii="IPT Nazanin" w:hAnsi="IPT Nazanin" w:cs="B Nazanin" w:hint="cs"/>
          <w:sz w:val="24"/>
          <w:szCs w:val="24"/>
          <w:rtl/>
        </w:rPr>
        <w:t xml:space="preserve"> نسبت به سال </w:t>
      </w:r>
      <w:r w:rsidR="00B42116">
        <w:rPr>
          <w:rFonts w:ascii="IPT Nazanin" w:hAnsi="IPT Nazanin" w:cs="B Nazanin" w:hint="cs"/>
          <w:sz w:val="24"/>
          <w:szCs w:val="24"/>
          <w:rtl/>
        </w:rPr>
        <w:t>94</w:t>
      </w:r>
      <w:r w:rsidR="003E637B" w:rsidRPr="00185DD4">
        <w:rPr>
          <w:rFonts w:ascii="IPT Nazanin" w:hAnsi="IPT Nazanin" w:cs="B Nazanin" w:hint="cs"/>
          <w:sz w:val="24"/>
          <w:szCs w:val="24"/>
          <w:rtl/>
        </w:rPr>
        <w:t xml:space="preserve"> را تجربه کرده است. </w:t>
      </w:r>
      <w:r w:rsidR="00B42116">
        <w:rPr>
          <w:rFonts w:ascii="IPT Nazanin" w:hAnsi="IPT Nazanin" w:cs="B Nazanin" w:hint="cs"/>
          <w:sz w:val="24"/>
          <w:szCs w:val="24"/>
          <w:rtl/>
        </w:rPr>
        <w:t>این شاخص نتوانسته رشد خود را حفظ کند و در بین سال های 97 و 98 با کاهش شدیدی مواجه شده است.</w:t>
      </w:r>
    </w:p>
    <w:p w14:paraId="497CBCCD" w14:textId="77777777" w:rsidR="00B53BB0" w:rsidRPr="00A92BDC" w:rsidRDefault="00B53BB0" w:rsidP="00B53BB0">
      <w:pPr>
        <w:ind w:left="-57"/>
        <w:rPr>
          <w:rFonts w:ascii="IPT Nazanin" w:hAnsi="IPT Nazanin" w:cs="B Nazanin"/>
          <w:b/>
          <w:bCs/>
          <w:sz w:val="26"/>
          <w:szCs w:val="26"/>
          <w:rtl/>
          <w:lang w:bidi="ar-SA"/>
        </w:rPr>
      </w:pPr>
      <w:r w:rsidRPr="00A92BDC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t>7-1- بخش ورزش</w:t>
      </w:r>
    </w:p>
    <w:p w14:paraId="5163DF23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>جدول(7-1): اطلاعات مربوط به شاخص‌های بخش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ورزش</w:t>
      </w:r>
    </w:p>
    <w:tbl>
      <w:tblPr>
        <w:bidiVisual/>
        <w:tblW w:w="9887" w:type="dxa"/>
        <w:tblLook w:val="04A0" w:firstRow="1" w:lastRow="0" w:firstColumn="1" w:lastColumn="0" w:noHBand="0" w:noVBand="1"/>
      </w:tblPr>
      <w:tblGrid>
        <w:gridCol w:w="3819"/>
        <w:gridCol w:w="1185"/>
        <w:gridCol w:w="976"/>
        <w:gridCol w:w="976"/>
        <w:gridCol w:w="977"/>
        <w:gridCol w:w="977"/>
        <w:gridCol w:w="977"/>
      </w:tblGrid>
      <w:tr w:rsidR="00255CF8" w:rsidRPr="00255CF8" w14:paraId="5D056ABD" w14:textId="77777777" w:rsidTr="00255CF8">
        <w:trPr>
          <w:trHeight w:val="732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0000637E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شاخص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9F57EC4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معیارسنجش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4A0CDC34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6A688497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46B37C8E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6EBE3C68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سال97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13206668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سال98</w:t>
            </w:r>
          </w:p>
        </w:tc>
      </w:tr>
      <w:tr w:rsidR="00255CF8" w:rsidRPr="00255CF8" w14:paraId="0251C6BE" w14:textId="77777777" w:rsidTr="00255CF8">
        <w:trPr>
          <w:trHeight w:val="912"/>
        </w:trPr>
        <w:tc>
          <w:tcPr>
            <w:tcW w:w="3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33DCAF06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تأسیسات و مکان‌هاي ورزشی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35545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AF49C" w14:textId="77777777" w:rsidR="00255CF8" w:rsidRPr="00255CF8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6D585" w14:textId="77777777" w:rsidR="00255CF8" w:rsidRPr="00255CF8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A28C9" w14:textId="77777777" w:rsidR="00255CF8" w:rsidRPr="00255CF8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B55DB" w14:textId="77777777" w:rsidR="00255CF8" w:rsidRPr="00255CF8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953D5" w14:textId="77777777" w:rsidR="00255CF8" w:rsidRPr="00255CF8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</w:tr>
      <w:tr w:rsidR="00255CF8" w:rsidRPr="00255CF8" w14:paraId="16707277" w14:textId="77777777" w:rsidTr="00255CF8">
        <w:trPr>
          <w:trHeight w:val="912"/>
        </w:trPr>
        <w:tc>
          <w:tcPr>
            <w:tcW w:w="3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164228B3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مساحت تأسیسات و مکان‌هاي ورزشی سرپوشیده و روباز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32029AC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متر مربع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3EB54A9" w14:textId="77777777" w:rsidR="00255CF8" w:rsidRPr="00255CF8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61B96D2" w14:textId="77777777" w:rsidR="00255CF8" w:rsidRPr="00255CF8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B75F10D" w14:textId="77777777" w:rsidR="00255CF8" w:rsidRPr="00255CF8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6AD4EED" w14:textId="77777777" w:rsidR="00255CF8" w:rsidRPr="00255CF8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1B98D5A" w14:textId="77777777" w:rsidR="00255CF8" w:rsidRPr="00255CF8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255CF8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</w:tr>
    </w:tbl>
    <w:p w14:paraId="00C72468" w14:textId="3DB62BCE" w:rsidR="00B53BB0" w:rsidRDefault="00B53BB0" w:rsidP="00255CF8">
      <w:pPr>
        <w:rPr>
          <w:rFonts w:ascii="IPT Nazanin" w:hAnsi="IPT Nazanin" w:cs="B Nazanin"/>
          <w:sz w:val="24"/>
          <w:szCs w:val="24"/>
        </w:rPr>
      </w:pPr>
    </w:p>
    <w:p w14:paraId="10BB54C2" w14:textId="77777777" w:rsidR="00255CF8" w:rsidRPr="00A92BDC" w:rsidRDefault="00255CF8" w:rsidP="00255CF8">
      <w:pPr>
        <w:rPr>
          <w:rFonts w:ascii="IPT Nazanin" w:hAnsi="IPT Nazanin" w:cs="B Nazanin"/>
          <w:sz w:val="24"/>
          <w:szCs w:val="24"/>
          <w:rtl/>
        </w:rPr>
      </w:pPr>
    </w:p>
    <w:p w14:paraId="72CC5816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نمودار(7-1): تعداد تأسیسات و مکان‌هاي ورزشی</w:t>
      </w:r>
    </w:p>
    <w:p w14:paraId="245C2793" w14:textId="7ED8F8D1" w:rsidR="00B53BB0" w:rsidRPr="00A92BDC" w:rsidRDefault="00255CF8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64CE5F43" wp14:editId="0CBC7C62">
            <wp:extent cx="6134100" cy="2870835"/>
            <wp:effectExtent l="76200" t="76200" r="76200" b="81915"/>
            <wp:docPr id="87" name="Chart 8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56ECDD43" w14:textId="77777777" w:rsidR="00B42116" w:rsidRDefault="00B53BB0" w:rsidP="00CD3143">
      <w:pPr>
        <w:spacing w:line="240" w:lineRule="auto"/>
        <w:ind w:left="397" w:right="39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تاسیسات و مکان‌های ورزشی در سال </w:t>
      </w:r>
      <w:r w:rsidR="00B42116">
        <w:rPr>
          <w:rFonts w:ascii="IPT Nazanin" w:hAnsi="IPT Nazanin" w:cs="B Nazanin" w:hint="cs"/>
          <w:sz w:val="24"/>
          <w:szCs w:val="24"/>
          <w:rtl/>
        </w:rPr>
        <w:t>98 با رشد یک واحدی نسبت به سال 94 مواجه شده است.</w:t>
      </w:r>
    </w:p>
    <w:p w14:paraId="50988BDA" w14:textId="57F1247C" w:rsidR="00B53BB0" w:rsidRDefault="00B53BB0" w:rsidP="00B53BB0">
      <w:pPr>
        <w:jc w:val="lowKashida"/>
        <w:rPr>
          <w:rFonts w:ascii="IPT Nazanin" w:hAnsi="IPT Nazanin" w:cs="B Nazanin"/>
          <w:sz w:val="24"/>
          <w:szCs w:val="24"/>
          <w:rtl/>
        </w:rPr>
      </w:pPr>
    </w:p>
    <w:p w14:paraId="59119E62" w14:textId="77777777" w:rsidR="00B42116" w:rsidRDefault="00B42116" w:rsidP="00B53BB0">
      <w:pPr>
        <w:jc w:val="lowKashida"/>
        <w:rPr>
          <w:rFonts w:ascii="IPT Nazanin" w:hAnsi="IPT Nazanin" w:cs="B Nazanin"/>
          <w:sz w:val="24"/>
          <w:szCs w:val="24"/>
        </w:rPr>
      </w:pPr>
    </w:p>
    <w:p w14:paraId="46FFFAF8" w14:textId="654BE238" w:rsidR="00255CF8" w:rsidRDefault="00255CF8" w:rsidP="00B53BB0">
      <w:pPr>
        <w:jc w:val="lowKashida"/>
        <w:rPr>
          <w:rFonts w:ascii="IPT Nazanin" w:hAnsi="IPT Nazanin" w:cs="B Nazanin"/>
          <w:sz w:val="24"/>
          <w:szCs w:val="24"/>
        </w:rPr>
      </w:pPr>
    </w:p>
    <w:p w14:paraId="2B326E4A" w14:textId="48BDCE98" w:rsidR="00255CF8" w:rsidRDefault="00255CF8" w:rsidP="00B53BB0">
      <w:pPr>
        <w:jc w:val="lowKashida"/>
        <w:rPr>
          <w:rFonts w:ascii="IPT Nazanin" w:hAnsi="IPT Nazanin" w:cs="B Nazanin"/>
          <w:sz w:val="24"/>
          <w:szCs w:val="24"/>
        </w:rPr>
      </w:pPr>
    </w:p>
    <w:p w14:paraId="4EA163EC" w14:textId="35FC7A78" w:rsidR="00255CF8" w:rsidRPr="00A92BDC" w:rsidRDefault="00255CF8" w:rsidP="00B53BB0">
      <w:pPr>
        <w:jc w:val="lowKashida"/>
        <w:rPr>
          <w:rFonts w:ascii="IPT Nazanin" w:hAnsi="IPT Nazanin" w:cs="B Nazanin"/>
          <w:sz w:val="24"/>
          <w:szCs w:val="24"/>
          <w:rtl/>
        </w:rPr>
      </w:pPr>
    </w:p>
    <w:p w14:paraId="29C4B908" w14:textId="77777777" w:rsidR="00B53BB0" w:rsidRPr="00A92BDC" w:rsidRDefault="00B53BB0" w:rsidP="00B53BB0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نمودار(7-2): مساحت تأسیسات و مکان‌هاي ورزشی سرپوشیده و روباز</w:t>
      </w:r>
    </w:p>
    <w:p w14:paraId="7AFB318F" w14:textId="748144C8" w:rsidR="00B53BB0" w:rsidRPr="00A92BDC" w:rsidRDefault="00255CF8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1E38B5C7" wp14:editId="54837225">
            <wp:extent cx="6195060" cy="2796540"/>
            <wp:effectExtent l="0" t="0" r="15240" b="3810"/>
            <wp:docPr id="88" name="Chart 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5F84B5FA" w14:textId="64A1D134" w:rsidR="00B42116" w:rsidRDefault="00B53BB0" w:rsidP="00185DD4">
      <w:pPr>
        <w:ind w:left="39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مساحت تأسیسات و مکان‌هاي ورزشی سرپوشیده و روباز </w:t>
      </w:r>
      <w:r w:rsidR="00B42116">
        <w:rPr>
          <w:rFonts w:ascii="IPT Nazanin" w:hAnsi="IPT Nazanin" w:cs="B Nazanin" w:hint="cs"/>
          <w:sz w:val="24"/>
          <w:szCs w:val="24"/>
          <w:rtl/>
        </w:rPr>
        <w:t>ابتدا در سال 96 نسبت به دو سال های قبل رو به کاهش گذاشته، سپس در سال 98 روند افزایشی به خود گرفته است.</w:t>
      </w:r>
    </w:p>
    <w:p w14:paraId="7CCA5C36" w14:textId="41FD61B1" w:rsidR="00185DD4" w:rsidRDefault="00185DD4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30999426" w14:textId="0ED54F46" w:rsidR="00AC0D4B" w:rsidRDefault="00AC0D4B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284EDF43" w14:textId="74D7D4F8" w:rsidR="00AC0D4B" w:rsidRDefault="00AC0D4B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171220D0" w14:textId="2D8182A3" w:rsidR="00AC0D4B" w:rsidRDefault="00AC0D4B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5C7D6E18" w14:textId="52F5887A" w:rsidR="00AC0D4B" w:rsidRDefault="00AC0D4B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30819088" w14:textId="75926D92" w:rsidR="00AC0D4B" w:rsidRDefault="00AC0D4B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0D8274C6" w14:textId="60C697C9" w:rsidR="00AC0D4B" w:rsidRDefault="00AC0D4B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3DB9DB47" w14:textId="1E1E03CB" w:rsidR="00AC0D4B" w:rsidRDefault="00AC0D4B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008443CA" w14:textId="6D2942F8" w:rsidR="00AC0D4B" w:rsidRDefault="00AC0D4B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62FB12D6" w14:textId="550E92F4" w:rsidR="00AC0D4B" w:rsidRDefault="00AC0D4B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2B28741B" w14:textId="49FB0500" w:rsidR="00AC0D4B" w:rsidRDefault="00AC0D4B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3DFBBEFF" w14:textId="7DDB08FC" w:rsidR="00AC0D4B" w:rsidRDefault="00AC0D4B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56F4AF45" w14:textId="03F4D07F" w:rsidR="00AC0D4B" w:rsidRDefault="00AC0D4B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61EF5739" w14:textId="77777777" w:rsidR="00AC0D4B" w:rsidRPr="00A92BDC" w:rsidRDefault="00AC0D4B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6481D046" w14:textId="77777777" w:rsidR="00B53BB0" w:rsidRPr="00A92BDC" w:rsidRDefault="00B53BB0" w:rsidP="00B53BB0">
      <w:pPr>
        <w:ind w:left="-57"/>
        <w:rPr>
          <w:rFonts w:ascii="IPT Nazanin" w:hAnsi="IPT Nazanin" w:cs="B Nazanin"/>
          <w:b/>
          <w:bCs/>
          <w:sz w:val="26"/>
          <w:szCs w:val="26"/>
          <w:rtl/>
          <w:lang w:bidi="ar-SA"/>
        </w:rPr>
      </w:pPr>
      <w:r w:rsidRPr="00A92BDC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t>8-1- بخش آموزش</w:t>
      </w:r>
    </w:p>
    <w:p w14:paraId="631FF0B5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  <w:lang w:bidi="ar-SA"/>
        </w:rPr>
        <w:t>جدول(8-1): اطلاعات مربوط به شاخص‌های بخش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آموزش</w:t>
      </w:r>
    </w:p>
    <w:tbl>
      <w:tblPr>
        <w:bidiVisual/>
        <w:tblW w:w="9943" w:type="dxa"/>
        <w:tblLook w:val="04A0" w:firstRow="1" w:lastRow="0" w:firstColumn="1" w:lastColumn="0" w:noHBand="0" w:noVBand="1"/>
      </w:tblPr>
      <w:tblGrid>
        <w:gridCol w:w="2685"/>
        <w:gridCol w:w="1202"/>
        <w:gridCol w:w="1202"/>
        <w:gridCol w:w="1202"/>
        <w:gridCol w:w="1202"/>
        <w:gridCol w:w="1202"/>
        <w:gridCol w:w="1248"/>
      </w:tblGrid>
      <w:tr w:rsidR="00255CF8" w:rsidRPr="00255CF8" w14:paraId="796BCD1A" w14:textId="77777777" w:rsidTr="00255CF8">
        <w:trPr>
          <w:trHeight w:val="558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693D8BE0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شاخص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792BF8D2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معیارسنجش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6F59870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سال95-94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36E5B5D0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سال96-95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257CBE16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سال97-96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3D951D72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سال98-97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1C9774E2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سال99-98</w:t>
            </w:r>
          </w:p>
        </w:tc>
      </w:tr>
      <w:tr w:rsidR="00255CF8" w:rsidRPr="00255CF8" w14:paraId="1DAF033A" w14:textId="77777777" w:rsidTr="00255CF8">
        <w:trPr>
          <w:trHeight w:val="541"/>
        </w:trPr>
        <w:tc>
          <w:tcPr>
            <w:tcW w:w="2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37A857D4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باسوادان در جمعیت 6 ساله و بیشتر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E43BF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9C728" w14:textId="77777777" w:rsidR="00255CF8" w:rsidRPr="00B42116" w:rsidRDefault="00255CF8" w:rsidP="00255CF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A4265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1CFB8" w14:textId="77777777" w:rsidR="00255CF8" w:rsidRPr="00B42116" w:rsidRDefault="00255CF8" w:rsidP="00255CF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A9412" w14:textId="77777777" w:rsidR="00255CF8" w:rsidRPr="00B42116" w:rsidRDefault="00255CF8" w:rsidP="00255CF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F424C" w14:textId="77777777" w:rsidR="00255CF8" w:rsidRPr="00B42116" w:rsidRDefault="00255CF8" w:rsidP="00255CF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</w:tr>
      <w:tr w:rsidR="00255CF8" w:rsidRPr="00255CF8" w14:paraId="55ABA311" w14:textId="77777777" w:rsidTr="00255CF8">
        <w:trPr>
          <w:trHeight w:val="541"/>
        </w:trPr>
        <w:tc>
          <w:tcPr>
            <w:tcW w:w="2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5E1B8296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دانش‌آموزان پسر کلیه دوره‌هاي تحصیلی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06DAF5F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A"/>
            <w:vAlign w:val="center"/>
            <w:hideMark/>
          </w:tcPr>
          <w:p w14:paraId="6AEDCB84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A"/>
            <w:vAlign w:val="center"/>
            <w:hideMark/>
          </w:tcPr>
          <w:p w14:paraId="3FA57865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A"/>
            <w:vAlign w:val="center"/>
            <w:hideMark/>
          </w:tcPr>
          <w:p w14:paraId="4A0894D4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A"/>
            <w:vAlign w:val="center"/>
            <w:hideMark/>
          </w:tcPr>
          <w:p w14:paraId="46427690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A"/>
            <w:vAlign w:val="center"/>
            <w:hideMark/>
          </w:tcPr>
          <w:p w14:paraId="7ECB3B37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</w:p>
        </w:tc>
      </w:tr>
      <w:tr w:rsidR="00255CF8" w:rsidRPr="00255CF8" w14:paraId="367C2847" w14:textId="77777777" w:rsidTr="00255CF8">
        <w:trPr>
          <w:trHeight w:val="558"/>
        </w:trPr>
        <w:tc>
          <w:tcPr>
            <w:tcW w:w="2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349BA735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دانش‌آموزان دختر کلیه دوره‌هاي تحصیلی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A6289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30A25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3,498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90841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3,604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E8526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3,650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6CCFD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3,803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2B2A4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3,795</w:t>
            </w:r>
          </w:p>
        </w:tc>
      </w:tr>
      <w:tr w:rsidR="00255CF8" w:rsidRPr="00255CF8" w14:paraId="68B0BF4D" w14:textId="77777777" w:rsidTr="00255CF8">
        <w:trPr>
          <w:trHeight w:val="558"/>
        </w:trPr>
        <w:tc>
          <w:tcPr>
            <w:tcW w:w="2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5421F872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دانش‌آموزان دوره آموزش استثنایی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36450049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1028C651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66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74CC415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66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270B0504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58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CCC2472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61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E9F19E1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56</w:t>
            </w:r>
          </w:p>
        </w:tc>
      </w:tr>
      <w:tr w:rsidR="00255CF8" w:rsidRPr="00255CF8" w14:paraId="59F44DB5" w14:textId="77777777" w:rsidTr="00255CF8">
        <w:trPr>
          <w:trHeight w:val="558"/>
        </w:trPr>
        <w:tc>
          <w:tcPr>
            <w:tcW w:w="2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5FA7E2D5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ثبت‌نام شدگان جدید موسسات آموزش عالی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5FADE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5E94B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654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3C980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956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5F284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483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58293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324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F2C54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425</w:t>
            </w:r>
          </w:p>
        </w:tc>
      </w:tr>
      <w:tr w:rsidR="00255CF8" w:rsidRPr="00255CF8" w14:paraId="00678E59" w14:textId="77777777" w:rsidTr="00255CF8">
        <w:trPr>
          <w:trHeight w:val="558"/>
        </w:trPr>
        <w:tc>
          <w:tcPr>
            <w:tcW w:w="2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0C5605A1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دانشجویان موسسات آموزش عالی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5B22A20A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A"/>
            <w:vAlign w:val="center"/>
            <w:hideMark/>
          </w:tcPr>
          <w:p w14:paraId="5AAF4E72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A"/>
            <w:vAlign w:val="center"/>
            <w:hideMark/>
          </w:tcPr>
          <w:p w14:paraId="12614C13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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A"/>
            <w:vAlign w:val="center"/>
            <w:hideMark/>
          </w:tcPr>
          <w:p w14:paraId="39B03484" w14:textId="77777777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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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  <w:r w:rsidRPr="00B42116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37DB8DF6" w14:textId="77C32D63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2</w:t>
            </w:r>
            <w:r w:rsidR="00B42116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039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CE1E051" w14:textId="15B12222" w:rsidR="00255CF8" w:rsidRPr="00B42116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1</w:t>
            </w:r>
            <w:r w:rsidR="00B42116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42116">
              <w:rPr>
                <w:rFonts w:ascii="IPT Nazanin" w:eastAsia="Times New Roman" w:hAnsi="IPT Nazanin" w:cs="B Nazanin"/>
                <w:color w:val="161616"/>
                <w:lang w:bidi="ar-SA"/>
              </w:rPr>
              <w:t>593</w:t>
            </w:r>
          </w:p>
        </w:tc>
      </w:tr>
      <w:tr w:rsidR="00255CF8" w:rsidRPr="00255CF8" w14:paraId="46E349A7" w14:textId="77777777" w:rsidTr="00255CF8">
        <w:trPr>
          <w:trHeight w:val="558"/>
        </w:trPr>
        <w:tc>
          <w:tcPr>
            <w:tcW w:w="2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1FCC96D2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دانش آموختگان موسسات آموزش عالی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2A965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944E8" w14:textId="77777777" w:rsidR="00255CF8" w:rsidRPr="00AC0D4B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AC0D4B">
              <w:rPr>
                <w:rFonts w:ascii="IPT Nazanin" w:eastAsia="Times New Roman" w:hAnsi="IPT Nazanin" w:cs="B Nazanin"/>
                <w:color w:val="161616"/>
                <w:lang w:bidi="ar-SA"/>
              </w:rPr>
              <w:t>63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5617B" w14:textId="77777777" w:rsidR="00255CF8" w:rsidRPr="00AC0D4B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AC0D4B">
              <w:rPr>
                <w:rFonts w:ascii="IPT Nazanin" w:eastAsia="Times New Roman" w:hAnsi="IPT Nazanin" w:cs="B Nazanin"/>
                <w:color w:val="161616"/>
                <w:lang w:bidi="ar-SA"/>
              </w:rPr>
              <w:t>110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9866C" w14:textId="77777777" w:rsidR="00255CF8" w:rsidRPr="00AC0D4B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AC0D4B">
              <w:rPr>
                <w:rFonts w:ascii="IPT Nazanin" w:eastAsia="Times New Roman" w:hAnsi="IPT Nazanin" w:cs="B Nazanin"/>
                <w:color w:val="161616"/>
                <w:lang w:bidi="ar-SA"/>
              </w:rPr>
              <w:t>129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6B5CD" w14:textId="77777777" w:rsidR="00255CF8" w:rsidRPr="00AC0D4B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AC0D4B">
              <w:rPr>
                <w:rFonts w:ascii="IPT Nazanin" w:eastAsia="Times New Roman" w:hAnsi="IPT Nazanin" w:cs="B Nazanin"/>
                <w:color w:val="161616"/>
                <w:lang w:bidi="ar-SA"/>
              </w:rPr>
              <w:t>139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947C6" w14:textId="77777777" w:rsidR="00255CF8" w:rsidRPr="00AC0D4B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AC0D4B">
              <w:rPr>
                <w:rFonts w:ascii="IPT Nazanin" w:eastAsia="Times New Roman" w:hAnsi="IPT Nazanin" w:cs="B Nazanin"/>
                <w:color w:val="161616"/>
                <w:lang w:bidi="ar-SA"/>
              </w:rPr>
              <w:t>135</w:t>
            </w:r>
          </w:p>
        </w:tc>
      </w:tr>
      <w:tr w:rsidR="00255CF8" w:rsidRPr="00255CF8" w14:paraId="2CC9506C" w14:textId="77777777" w:rsidTr="00255CF8">
        <w:trPr>
          <w:trHeight w:val="558"/>
        </w:trPr>
        <w:tc>
          <w:tcPr>
            <w:tcW w:w="2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DCC"/>
            <w:vAlign w:val="center"/>
            <w:hideMark/>
          </w:tcPr>
          <w:p w14:paraId="188D5387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نسبت تعداد ثبت‌نام شدگان  به تعداد دانش آموختگان موسسات آموزش عالی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00CA1CF1" w14:textId="77777777" w:rsidR="00255CF8" w:rsidRPr="00255CF8" w:rsidRDefault="00255CF8" w:rsidP="00255CF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255CF8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نسبت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64C4F42F" w14:textId="77777777" w:rsidR="00255CF8" w:rsidRPr="00AC0D4B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  <w:lang w:bidi="ar-SA"/>
              </w:rPr>
            </w:pPr>
            <w:r w:rsidRPr="00AC0D4B">
              <w:rPr>
                <w:rFonts w:ascii="IPT Nazanin" w:eastAsia="Times New Roman" w:hAnsi="IPT Nazanin" w:cs="Calibri"/>
                <w:color w:val="161616"/>
                <w:lang w:bidi="ar-SA"/>
              </w:rPr>
              <w:t></w:t>
            </w:r>
            <w:r w:rsidRPr="00AC0D4B">
              <w:rPr>
                <w:rFonts w:ascii="IPT Nazanin" w:eastAsia="Times New Roman" w:hAnsi="IPT Nazanin" w:cs="Calibri"/>
                <w:color w:val="161616"/>
                <w:lang w:bidi="ar-SA"/>
              </w:rPr>
              <w:t></w:t>
            </w:r>
            <w:r w:rsidRPr="00AC0D4B">
              <w:rPr>
                <w:rFonts w:ascii="IPT Nazanin" w:eastAsia="Times New Roman" w:hAnsi="IPT Nazanin" w:cs="Calibri"/>
                <w:color w:val="161616"/>
                <w:lang w:bidi="ar-SA"/>
              </w:rPr>
              <w:t></w:t>
            </w:r>
            <w:r w:rsidRPr="00AC0D4B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AC0D4B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2D89679" w14:textId="77777777" w:rsidR="00255CF8" w:rsidRPr="00AC0D4B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AC0D4B">
              <w:rPr>
                <w:rFonts w:ascii="IPT Nazanin" w:eastAsia="Times New Roman" w:hAnsi="IPT Nazanin" w:cs="Calibri"/>
                <w:color w:val="161616"/>
                <w:lang w:bidi="ar-SA"/>
              </w:rPr>
              <w:t></w:t>
            </w:r>
            <w:r w:rsidRPr="00AC0D4B">
              <w:rPr>
                <w:rFonts w:ascii="IPT Nazanin" w:eastAsia="Times New Roman" w:hAnsi="IPT Nazanin" w:cs="Calibri"/>
                <w:color w:val="161616"/>
                <w:lang w:bidi="ar-SA"/>
              </w:rPr>
              <w:t></w:t>
            </w:r>
            <w:r w:rsidRPr="00AC0D4B">
              <w:rPr>
                <w:rFonts w:ascii="IPT Nazanin" w:eastAsia="Times New Roman" w:hAnsi="IPT Nazanin" w:cs="Calibri"/>
                <w:color w:val="161616"/>
                <w:lang w:bidi="ar-SA"/>
              </w:rPr>
              <w:t></w:t>
            </w:r>
            <w:r w:rsidRPr="00AC0D4B">
              <w:rPr>
                <w:rFonts w:ascii="IPT Nazanin" w:eastAsia="Times New Roman" w:hAnsi="IPT Nazanin" w:cs="Calibri"/>
                <w:color w:val="161616"/>
                <w:lang w:bidi="ar-SA"/>
              </w:rPr>
              <w:t>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  <w:hideMark/>
          </w:tcPr>
          <w:p w14:paraId="7A119EBC" w14:textId="77777777" w:rsidR="00255CF8" w:rsidRPr="00AC0D4B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lang w:bidi="ar-SA"/>
              </w:rPr>
            </w:pPr>
            <w:r w:rsidRPr="00AC0D4B">
              <w:rPr>
                <w:rFonts w:ascii="IPT Nazanin" w:eastAsia="Times New Roman" w:hAnsi="IPT Nazanin" w:cs="Calibri"/>
                <w:color w:val="161616"/>
                <w:lang w:bidi="ar-SA"/>
              </w:rPr>
              <w:t></w:t>
            </w:r>
            <w:r w:rsidRPr="00AC0D4B">
              <w:rPr>
                <w:rFonts w:ascii="IPT Nazanin" w:eastAsia="Times New Roman" w:hAnsi="IPT Nazanin" w:cs="Calibri"/>
                <w:color w:val="161616"/>
                <w:lang w:bidi="ar-SA"/>
              </w:rPr>
              <w:t></w:t>
            </w:r>
            <w:r w:rsidRPr="00AC0D4B">
              <w:rPr>
                <w:rFonts w:ascii="IPT Nazanin" w:eastAsia="Times New Roman" w:hAnsi="IPT Nazanin" w:cs="Calibri"/>
                <w:color w:val="161616"/>
                <w:lang w:bidi="ar-SA"/>
              </w:rPr>
              <w:t></w:t>
            </w:r>
            <w:r w:rsidRPr="00AC0D4B">
              <w:rPr>
                <w:rFonts w:ascii="IPT Nazanin" w:eastAsia="Times New Roman" w:hAnsi="IPT Nazanin" w:cs="Calibri"/>
                <w:color w:val="161616"/>
                <w:lang w:bidi="ar-SA"/>
              </w:rPr>
              <w:t>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A"/>
            <w:vAlign w:val="center"/>
            <w:hideMark/>
          </w:tcPr>
          <w:p w14:paraId="11037907" w14:textId="77777777" w:rsidR="00255CF8" w:rsidRPr="00AC0D4B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AC0D4B">
              <w:rPr>
                <w:rFonts w:ascii="IPT Nazanin" w:eastAsia="Times New Roman" w:hAnsi="IPT Nazanin" w:cs="B Nazanin"/>
                <w:color w:val="161616"/>
                <w:lang w:bidi="ar-SA"/>
              </w:rPr>
              <w:t>2.33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A"/>
            <w:vAlign w:val="center"/>
            <w:hideMark/>
          </w:tcPr>
          <w:p w14:paraId="4D46B638" w14:textId="77777777" w:rsidR="00255CF8" w:rsidRPr="00AC0D4B" w:rsidRDefault="00255CF8" w:rsidP="00255CF8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AC0D4B">
              <w:rPr>
                <w:rFonts w:ascii="IPT Nazanin" w:eastAsia="Times New Roman" w:hAnsi="IPT Nazanin" w:cs="B Nazanin"/>
                <w:color w:val="161616"/>
                <w:lang w:bidi="ar-SA"/>
              </w:rPr>
              <w:t>3.14</w:t>
            </w:r>
          </w:p>
        </w:tc>
      </w:tr>
    </w:tbl>
    <w:p w14:paraId="3707ECB2" w14:textId="77777777" w:rsidR="00B53BB0" w:rsidRPr="00A92BDC" w:rsidRDefault="00B53BB0" w:rsidP="00B53BB0">
      <w:pPr>
        <w:rPr>
          <w:rFonts w:ascii="IPT Nazanin" w:hAnsi="IPT Nazanin" w:cs="B Nazanin"/>
          <w:sz w:val="24"/>
          <w:szCs w:val="24"/>
          <w:rtl/>
        </w:rPr>
      </w:pPr>
    </w:p>
    <w:p w14:paraId="46103398" w14:textId="27DEAF21" w:rsidR="00B53BB0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24F15563" w14:textId="59658CFB" w:rsidR="00185DD4" w:rsidRDefault="00185DD4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045EF77E" w14:textId="19C3DCBE" w:rsidR="00185DD4" w:rsidRDefault="00185DD4" w:rsidP="00255CF8">
      <w:pPr>
        <w:rPr>
          <w:rFonts w:ascii="IPT Nazanin" w:hAnsi="IPT Nazanin" w:cs="B Nazanin"/>
          <w:sz w:val="24"/>
          <w:szCs w:val="24"/>
        </w:rPr>
      </w:pPr>
    </w:p>
    <w:p w14:paraId="09F8222B" w14:textId="35F223AA" w:rsidR="00255CF8" w:rsidRDefault="00255CF8" w:rsidP="00255CF8">
      <w:pPr>
        <w:rPr>
          <w:rFonts w:ascii="IPT Nazanin" w:hAnsi="IPT Nazanin" w:cs="B Nazanin"/>
          <w:sz w:val="24"/>
          <w:szCs w:val="24"/>
          <w:rtl/>
        </w:rPr>
      </w:pPr>
    </w:p>
    <w:p w14:paraId="254EF133" w14:textId="6087ED18" w:rsidR="00AC0D4B" w:rsidRDefault="00AC0D4B" w:rsidP="00255CF8">
      <w:pPr>
        <w:rPr>
          <w:rFonts w:ascii="IPT Nazanin" w:hAnsi="IPT Nazanin" w:cs="B Nazanin"/>
          <w:sz w:val="24"/>
          <w:szCs w:val="24"/>
          <w:rtl/>
        </w:rPr>
      </w:pPr>
    </w:p>
    <w:p w14:paraId="599F9B11" w14:textId="5B0CC3D9" w:rsidR="00AC0D4B" w:rsidRDefault="00AC0D4B" w:rsidP="00255CF8">
      <w:pPr>
        <w:rPr>
          <w:rFonts w:ascii="IPT Nazanin" w:hAnsi="IPT Nazanin" w:cs="B Nazanin"/>
          <w:sz w:val="24"/>
          <w:szCs w:val="24"/>
          <w:rtl/>
        </w:rPr>
      </w:pPr>
    </w:p>
    <w:p w14:paraId="13C25285" w14:textId="20E4875E" w:rsidR="00AC0D4B" w:rsidRDefault="00AC0D4B" w:rsidP="00255CF8">
      <w:pPr>
        <w:rPr>
          <w:rFonts w:ascii="IPT Nazanin" w:hAnsi="IPT Nazanin" w:cs="B Nazanin"/>
          <w:sz w:val="24"/>
          <w:szCs w:val="24"/>
          <w:rtl/>
        </w:rPr>
      </w:pPr>
    </w:p>
    <w:p w14:paraId="7A29ECD3" w14:textId="77777777" w:rsidR="00AC0D4B" w:rsidRDefault="00AC0D4B" w:rsidP="00255CF8">
      <w:pPr>
        <w:rPr>
          <w:rFonts w:ascii="IPT Nazanin" w:hAnsi="IPT Nazanin" w:cs="B Nazanin"/>
          <w:sz w:val="24"/>
          <w:szCs w:val="24"/>
          <w:rtl/>
        </w:rPr>
      </w:pPr>
    </w:p>
    <w:p w14:paraId="77D80D18" w14:textId="367B482E" w:rsidR="00185DD4" w:rsidRDefault="00185DD4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328CED4B" w14:textId="63783541" w:rsidR="00185DD4" w:rsidRDefault="00185DD4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</w:p>
    <w:p w14:paraId="76981A45" w14:textId="77777777" w:rsidR="00B53BB0" w:rsidRPr="00A92BDC" w:rsidRDefault="00B53BB0" w:rsidP="00B53BB0">
      <w:pPr>
        <w:ind w:left="-57"/>
        <w:jc w:val="center"/>
        <w:rPr>
          <w:rFonts w:ascii="IPT Nazanin" w:hAnsi="IPT Nazanin"/>
          <w:noProof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نمودار(8-1): تعداد دانش‌آموزان دختر و پسر کلیه دوره‌های تحصیلی</w:t>
      </w:r>
    </w:p>
    <w:p w14:paraId="4434B0EB" w14:textId="45B50EE7" w:rsidR="00B53BB0" w:rsidRPr="00A92BDC" w:rsidRDefault="00780314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4E099121" wp14:editId="370CECB5">
            <wp:extent cx="6042660" cy="3253740"/>
            <wp:effectExtent l="76200" t="76200" r="72390" b="80010"/>
            <wp:docPr id="89" name="Chart 8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4F76C876" w14:textId="62C0A785" w:rsidR="00DF68F5" w:rsidRDefault="00B53BB0" w:rsidP="00AC0D4B">
      <w:pPr>
        <w:spacing w:line="240" w:lineRule="auto"/>
        <w:ind w:left="340" w:right="39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دانش‌آموزان دختر و پسر کلیه دوره‌های تحصیلی در سال تحصیلی </w:t>
      </w:r>
      <w:r w:rsidR="00185DD4">
        <w:rPr>
          <w:rFonts w:ascii="IPT Nazanin" w:hAnsi="IPT Nazanin" w:cs="B Nazanin" w:hint="cs"/>
          <w:sz w:val="24"/>
          <w:szCs w:val="24"/>
          <w:rtl/>
        </w:rPr>
        <w:t>98</w:t>
      </w:r>
      <w:r w:rsidRPr="00A92BDC">
        <w:rPr>
          <w:rFonts w:ascii="IPT Nazanin" w:hAnsi="IPT Nazanin" w:cs="B Nazanin"/>
          <w:sz w:val="24"/>
          <w:szCs w:val="24"/>
          <w:rtl/>
        </w:rPr>
        <w:t>-9</w:t>
      </w:r>
      <w:r w:rsidR="00185DD4">
        <w:rPr>
          <w:rFonts w:ascii="IPT Nazanin" w:hAnsi="IPT Nazanin" w:cs="B Nazanin" w:hint="cs"/>
          <w:sz w:val="24"/>
          <w:szCs w:val="24"/>
          <w:rtl/>
        </w:rPr>
        <w:t>7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نسبت به سال</w:t>
      </w:r>
      <w:r w:rsidR="00185DD4">
        <w:rPr>
          <w:rFonts w:ascii="IPT Nazanin" w:hAnsi="IPT Nazanin" w:cs="B Nazanin" w:hint="cs"/>
          <w:sz w:val="24"/>
          <w:szCs w:val="24"/>
          <w:rtl/>
        </w:rPr>
        <w:t xml:space="preserve"> تحصیلی </w:t>
      </w:r>
      <w:r w:rsidR="00AC0D4B">
        <w:rPr>
          <w:rFonts w:ascii="IPT Nazanin" w:hAnsi="IPT Nazanin" w:cs="B Nazanin" w:hint="cs"/>
          <w:sz w:val="24"/>
          <w:szCs w:val="24"/>
          <w:rtl/>
        </w:rPr>
        <w:t>95</w:t>
      </w:r>
      <w:r w:rsidR="00185DD4">
        <w:rPr>
          <w:rFonts w:ascii="IPT Nazanin" w:hAnsi="IPT Nazanin" w:cs="B Nazanin" w:hint="cs"/>
          <w:sz w:val="24"/>
          <w:szCs w:val="24"/>
          <w:rtl/>
        </w:rPr>
        <w:t>-</w:t>
      </w:r>
      <w:r w:rsidR="00AC0D4B">
        <w:rPr>
          <w:rFonts w:ascii="IPT Nazanin" w:hAnsi="IPT Nazanin" w:cs="B Nazanin" w:hint="cs"/>
          <w:sz w:val="24"/>
          <w:szCs w:val="24"/>
          <w:rtl/>
        </w:rPr>
        <w:t>94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</w:t>
      </w:r>
      <w:r w:rsidR="00185DD4">
        <w:rPr>
          <w:rFonts w:ascii="IPT Nazanin" w:hAnsi="IPT Nazanin" w:cs="B Nazanin" w:hint="cs"/>
          <w:sz w:val="24"/>
          <w:szCs w:val="24"/>
          <w:rtl/>
        </w:rPr>
        <w:t xml:space="preserve">افزایش پیدا کرده است. </w:t>
      </w:r>
      <w:r w:rsidR="00AC0D4B">
        <w:rPr>
          <w:rFonts w:ascii="IPT Nazanin" w:hAnsi="IPT Nazanin" w:cs="B Nazanin" w:hint="cs"/>
          <w:sz w:val="24"/>
          <w:szCs w:val="24"/>
          <w:rtl/>
        </w:rPr>
        <w:t xml:space="preserve">سپس این دو شاخص دو شاخص در سال تحصیلی 99-98 نسبت به سال قبل کاهش داشته است. </w:t>
      </w:r>
      <w:r w:rsidR="00185DD4">
        <w:rPr>
          <w:rFonts w:ascii="IPT Nazanin" w:hAnsi="IPT Nazanin" w:cs="B Nazanin" w:hint="cs"/>
          <w:sz w:val="24"/>
          <w:szCs w:val="24"/>
          <w:rtl/>
        </w:rPr>
        <w:t xml:space="preserve">تعداد دانش آموزان پسر در بین سال های تحصیلی مذکور همواره از تعداد دانش آموزان دختر بیشتر بوده است. </w:t>
      </w:r>
      <w:r w:rsidR="00AC0D4B">
        <w:rPr>
          <w:rFonts w:ascii="IPT Nazanin" w:hAnsi="IPT Nazanin" w:cs="B Nazanin" w:hint="cs"/>
          <w:sz w:val="24"/>
          <w:szCs w:val="24"/>
          <w:rtl/>
        </w:rPr>
        <w:t>در مجموع، تعداد دانش آموزان پسر و دختر کلیه مقاطع تحصیلی در سال تحصیلی 99-98 نسبت به سال تحصیلی 95-94 افزایش داشته است.</w:t>
      </w:r>
    </w:p>
    <w:p w14:paraId="13E7830B" w14:textId="77777777" w:rsidR="00AC0D4B" w:rsidRPr="00A92BDC" w:rsidRDefault="00AC0D4B" w:rsidP="00AC0D4B">
      <w:pPr>
        <w:spacing w:line="240" w:lineRule="auto"/>
        <w:ind w:left="340" w:right="397"/>
        <w:jc w:val="both"/>
        <w:rPr>
          <w:rFonts w:ascii="IPT Nazanin" w:hAnsi="IPT Nazanin" w:cs="B Nazanin"/>
          <w:sz w:val="24"/>
          <w:szCs w:val="24"/>
          <w:rtl/>
        </w:rPr>
      </w:pPr>
    </w:p>
    <w:p w14:paraId="1AF53235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نمودار(8-2): تعداد دانش‌آموزان دوره ‌آموزش استثنایی</w:t>
      </w:r>
    </w:p>
    <w:p w14:paraId="4B93DED7" w14:textId="22209CF3" w:rsidR="00B53BB0" w:rsidRPr="00A92BDC" w:rsidRDefault="00780314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lastRenderedPageBreak/>
        <w:drawing>
          <wp:inline distT="0" distB="0" distL="0" distR="0" wp14:anchorId="5831E028" wp14:editId="34DBC864">
            <wp:extent cx="5867400" cy="2910840"/>
            <wp:effectExtent l="76200" t="76200" r="76200" b="80010"/>
            <wp:docPr id="90" name="Chart 9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10D4265F" w14:textId="1AB9677C" w:rsidR="00AC0D4B" w:rsidRDefault="00B53BB0" w:rsidP="008B5540">
      <w:pPr>
        <w:spacing w:line="240" w:lineRule="auto"/>
        <w:ind w:right="39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دانش‌آموزان استثنایی در سال تحصیلی </w:t>
      </w:r>
      <w:r w:rsidR="00AC0D4B">
        <w:rPr>
          <w:rFonts w:ascii="IPT Nazanin" w:hAnsi="IPT Nazanin" w:cs="B Nazanin" w:hint="cs"/>
          <w:sz w:val="24"/>
          <w:szCs w:val="24"/>
          <w:rtl/>
        </w:rPr>
        <w:t>97-96 نسبت به سال قبل کاهش پیدا کرده است؛ سپس در سال 98-97 روند مثبتی را پیموده و در نهایت، در سال 99-98 مجددا با کاهش مواجه شده است.</w:t>
      </w:r>
    </w:p>
    <w:p w14:paraId="36CAB8DA" w14:textId="77777777" w:rsidR="00B53BB0" w:rsidRPr="00A92BDC" w:rsidRDefault="00B53BB0" w:rsidP="00B53BB0">
      <w:pPr>
        <w:spacing w:line="240" w:lineRule="auto"/>
        <w:ind w:left="227" w:right="340"/>
        <w:jc w:val="both"/>
        <w:rPr>
          <w:rFonts w:ascii="IPT Nazanin" w:hAnsi="IPT Nazanin" w:cs="B Nazanin"/>
          <w:sz w:val="24"/>
          <w:szCs w:val="24"/>
          <w:rtl/>
        </w:rPr>
      </w:pPr>
    </w:p>
    <w:p w14:paraId="1A2249B5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نمودار(8-3): تعداد ثبت‌نام شدگان جدید موسسات آموزش عالی</w:t>
      </w:r>
    </w:p>
    <w:p w14:paraId="3072554F" w14:textId="2620F950" w:rsidR="00B53BB0" w:rsidRPr="00A92BDC" w:rsidRDefault="00780314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5A094708" wp14:editId="4C82DD64">
            <wp:extent cx="6294120" cy="2827020"/>
            <wp:effectExtent l="76200" t="76200" r="68580" b="68580"/>
            <wp:docPr id="91" name="Chart 9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7318E252" w14:textId="1E3A35BD" w:rsidR="00AC0D4B" w:rsidRDefault="00B53BB0" w:rsidP="00780314">
      <w:pPr>
        <w:ind w:left="39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به صورت کلی تعداد ثبت‌نام شدگان جدید موسسات آموزش عالی در بین سال‌های تحصیلی </w:t>
      </w:r>
      <w:r w:rsidR="00AC0D4B">
        <w:rPr>
          <w:rFonts w:ascii="IPT Nazanin" w:hAnsi="IPT Nazanin" w:cs="B Nazanin" w:hint="cs"/>
          <w:sz w:val="24"/>
          <w:szCs w:val="24"/>
          <w:rtl/>
        </w:rPr>
        <w:t>99</w:t>
      </w:r>
      <w:r w:rsidR="00677873">
        <w:rPr>
          <w:rFonts w:ascii="IPT Nazanin" w:hAnsi="IPT Nazanin" w:cs="B Nazanin"/>
          <w:sz w:val="24"/>
          <w:szCs w:val="24"/>
          <w:rtl/>
        </w:rPr>
        <w:t>-</w:t>
      </w:r>
      <w:r w:rsidR="00AC0D4B">
        <w:rPr>
          <w:rFonts w:ascii="IPT Nazanin" w:hAnsi="IPT Nazanin" w:cs="B Nazanin" w:hint="cs"/>
          <w:sz w:val="24"/>
          <w:szCs w:val="24"/>
          <w:rtl/>
        </w:rPr>
        <w:t>94</w:t>
      </w:r>
      <w:r w:rsidR="00677873">
        <w:rPr>
          <w:rFonts w:ascii="IPT Nazanin" w:hAnsi="IPT Nazanin" w:cs="B Nazanin"/>
          <w:sz w:val="24"/>
          <w:szCs w:val="24"/>
          <w:rtl/>
        </w:rPr>
        <w:t xml:space="preserve"> </w:t>
      </w:r>
      <w:r w:rsidR="00AC0D4B">
        <w:rPr>
          <w:rFonts w:ascii="IPT Nazanin" w:hAnsi="IPT Nazanin" w:cs="B Nazanin" w:hint="cs"/>
          <w:sz w:val="24"/>
          <w:szCs w:val="24"/>
          <w:rtl/>
        </w:rPr>
        <w:t>کاهش</w:t>
      </w:r>
      <w:r w:rsidR="00677873">
        <w:rPr>
          <w:rFonts w:ascii="IPT Nazanin" w:hAnsi="IPT Nazanin" w:cs="B Nazanin"/>
          <w:sz w:val="24"/>
          <w:szCs w:val="24"/>
          <w:rtl/>
        </w:rPr>
        <w:t xml:space="preserve"> پیدا کرده است</w:t>
      </w:r>
      <w:r w:rsidR="00AC0D4B">
        <w:rPr>
          <w:rFonts w:ascii="IPT Nazanin" w:hAnsi="IPT Nazanin" w:cs="B Nazanin" w:hint="cs"/>
          <w:sz w:val="24"/>
          <w:szCs w:val="24"/>
          <w:rtl/>
        </w:rPr>
        <w:t>. بیشینه این شاخص مربوط به سال تحصیلی 96-95 است که 2.2 برابر سال تحصیلی 99-98 می باشد.</w:t>
      </w:r>
    </w:p>
    <w:p w14:paraId="1957D4D9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نمودار(8-4): تعداد دانشجویان موسسات آموزش عالی</w:t>
      </w:r>
    </w:p>
    <w:p w14:paraId="598D448C" w14:textId="64A95593" w:rsidR="00B53BB0" w:rsidRPr="00A92BDC" w:rsidRDefault="00780314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lastRenderedPageBreak/>
        <w:drawing>
          <wp:inline distT="0" distB="0" distL="0" distR="0" wp14:anchorId="4F44D473" wp14:editId="0485DB12">
            <wp:extent cx="6088380" cy="3048000"/>
            <wp:effectExtent l="76200" t="76200" r="83820" b="76200"/>
            <wp:docPr id="92" name="Chart 9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541F0DEF" w14:textId="4CAEF38F" w:rsidR="009A3ACD" w:rsidRDefault="00B53BB0" w:rsidP="00677873">
      <w:pPr>
        <w:ind w:left="39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تعداد دانشجویان موسسات آموزش عالی در سال‌ تحصیلی </w:t>
      </w:r>
      <w:r w:rsidR="00677873">
        <w:rPr>
          <w:rFonts w:ascii="IPT Nazanin" w:hAnsi="IPT Nazanin" w:cs="B Nazanin" w:hint="cs"/>
          <w:sz w:val="24"/>
          <w:szCs w:val="24"/>
          <w:rtl/>
        </w:rPr>
        <w:t>96</w:t>
      </w:r>
      <w:r w:rsidR="00677873">
        <w:rPr>
          <w:rFonts w:ascii="IPT Nazanin" w:hAnsi="IPT Nazanin" w:cs="B Nazanin"/>
          <w:sz w:val="24"/>
          <w:szCs w:val="24"/>
          <w:rtl/>
        </w:rPr>
        <w:t>-</w:t>
      </w:r>
      <w:r w:rsidR="009A3ACD">
        <w:rPr>
          <w:rFonts w:ascii="IPT Nazanin" w:hAnsi="IPT Nazanin" w:cs="B Nazanin" w:hint="cs"/>
          <w:sz w:val="24"/>
          <w:szCs w:val="24"/>
          <w:rtl/>
        </w:rPr>
        <w:t>95</w:t>
      </w:r>
      <w:r w:rsidR="00677873">
        <w:rPr>
          <w:rFonts w:ascii="IPT Nazanin" w:hAnsi="IPT Nazanin" w:cs="B Nazanin"/>
          <w:sz w:val="24"/>
          <w:szCs w:val="24"/>
          <w:rtl/>
        </w:rPr>
        <w:t xml:space="preserve"> افزایش یافته است</w:t>
      </w:r>
      <w:r w:rsidR="00677873">
        <w:rPr>
          <w:rFonts w:ascii="IPT Nazanin" w:hAnsi="IPT Nazanin" w:cs="B Nazanin" w:hint="cs"/>
          <w:sz w:val="24"/>
          <w:szCs w:val="24"/>
          <w:rtl/>
        </w:rPr>
        <w:t xml:space="preserve"> اما </w:t>
      </w:r>
      <w:r w:rsidR="009A3ACD">
        <w:rPr>
          <w:rFonts w:ascii="IPT Nazanin" w:hAnsi="IPT Nazanin" w:cs="B Nazanin" w:hint="cs"/>
          <w:sz w:val="24"/>
          <w:szCs w:val="24"/>
          <w:rtl/>
        </w:rPr>
        <w:t xml:space="preserve">روند نزولی به خود گرفته و همواره این روند را تا سال تحصیلی 99-98 ادامه داده است. </w:t>
      </w:r>
    </w:p>
    <w:p w14:paraId="1B8BA626" w14:textId="0F413871" w:rsidR="00B53BB0" w:rsidRDefault="00677873" w:rsidP="00677873">
      <w:pPr>
        <w:ind w:left="397"/>
        <w:jc w:val="both"/>
        <w:rPr>
          <w:rFonts w:ascii="IPT Nazanin" w:hAnsi="IPT Nazanin" w:cs="B Nazanin"/>
          <w:sz w:val="24"/>
          <w:szCs w:val="24"/>
        </w:rPr>
      </w:pPr>
      <w:r>
        <w:rPr>
          <w:rFonts w:ascii="IPT Nazanin" w:hAnsi="IPT Nazanin" w:cs="B Nazanin" w:hint="cs"/>
          <w:sz w:val="24"/>
          <w:szCs w:val="24"/>
          <w:rtl/>
        </w:rPr>
        <w:t>در سال تحصیلی 97-96 نسبت به سال گذشته کاهش یافته است.</w:t>
      </w:r>
    </w:p>
    <w:p w14:paraId="39FE1755" w14:textId="77777777" w:rsidR="00BA5481" w:rsidRPr="00A92BDC" w:rsidRDefault="00BA5481" w:rsidP="00677873">
      <w:pPr>
        <w:ind w:left="397"/>
        <w:jc w:val="both"/>
        <w:rPr>
          <w:rFonts w:ascii="IPT Nazanin" w:hAnsi="IPT Nazanin" w:cs="B Nazanin"/>
          <w:sz w:val="24"/>
          <w:szCs w:val="24"/>
        </w:rPr>
      </w:pPr>
    </w:p>
    <w:p w14:paraId="26098DDA" w14:textId="77777777" w:rsidR="00B53BB0" w:rsidRPr="00A92BDC" w:rsidRDefault="00B53BB0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>نمودار(8-5): تعداد دانش آموختگان موسسات آموزش عالی</w:t>
      </w:r>
    </w:p>
    <w:p w14:paraId="5793ACF4" w14:textId="5E9DDAF6" w:rsidR="00B53BB0" w:rsidRPr="00A92BDC" w:rsidRDefault="00780314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68E5FEA2" wp14:editId="25557CF8">
            <wp:extent cx="6042660" cy="3169920"/>
            <wp:effectExtent l="76200" t="76200" r="72390" b="68580"/>
            <wp:docPr id="93" name="Chart 9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1097578B" w14:textId="3106EE72" w:rsidR="009A3ACD" w:rsidRDefault="00B53BB0" w:rsidP="00677873">
      <w:pPr>
        <w:tabs>
          <w:tab w:val="left" w:pos="1118"/>
        </w:tabs>
        <w:spacing w:line="240" w:lineRule="auto"/>
        <w:ind w:left="397" w:right="454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lastRenderedPageBreak/>
        <w:t>تعداد دانش آموختگان موسسات آموزش عالی در</w:t>
      </w:r>
      <w:r w:rsidR="009A3ACD">
        <w:rPr>
          <w:rFonts w:ascii="IPT Nazanin" w:hAnsi="IPT Nazanin" w:cs="B Nazanin" w:hint="cs"/>
          <w:sz w:val="24"/>
          <w:szCs w:val="24"/>
          <w:rtl/>
        </w:rPr>
        <w:t xml:space="preserve"> بین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سال</w:t>
      </w:r>
      <w:r w:rsidR="009A3ACD">
        <w:rPr>
          <w:rFonts w:ascii="IPT Nazanin" w:hAnsi="IPT Nazanin" w:cs="B Nazanin" w:hint="cs"/>
          <w:sz w:val="24"/>
          <w:szCs w:val="24"/>
          <w:rtl/>
        </w:rPr>
        <w:t xml:space="preserve"> های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تحصیلی</w:t>
      </w:r>
      <w:r w:rsidR="009A3ACD">
        <w:rPr>
          <w:rFonts w:ascii="IPT Nazanin" w:hAnsi="IPT Nazanin" w:cs="B Nazanin" w:hint="cs"/>
          <w:sz w:val="24"/>
          <w:szCs w:val="24"/>
          <w:rtl/>
        </w:rPr>
        <w:t xml:space="preserve"> 98-94 روندی افزایشی داشته است</w:t>
      </w:r>
      <w:r w:rsidR="00C05F05">
        <w:rPr>
          <w:rFonts w:ascii="IPT Nazanin" w:hAnsi="IPT Nazanin" w:cs="B Nazanin" w:hint="cs"/>
          <w:sz w:val="24"/>
          <w:szCs w:val="24"/>
          <w:rtl/>
        </w:rPr>
        <w:t>؛ اما این شاخص در سال تحصیلی 99-98 کاهش 4 واحدی را تجربه کرده است.</w:t>
      </w:r>
    </w:p>
    <w:p w14:paraId="6E94902A" w14:textId="71F65F08" w:rsidR="00B53BB0" w:rsidRDefault="00B53BB0" w:rsidP="00B53BB0">
      <w:pPr>
        <w:tabs>
          <w:tab w:val="left" w:pos="1118"/>
        </w:tabs>
        <w:jc w:val="lowKashida"/>
        <w:rPr>
          <w:rFonts w:ascii="IPT Nazanin" w:hAnsi="IPT Nazanin" w:cs="B Nazanin"/>
          <w:sz w:val="24"/>
          <w:szCs w:val="24"/>
          <w:rtl/>
        </w:rPr>
      </w:pPr>
    </w:p>
    <w:p w14:paraId="13A8AB06" w14:textId="48B5B50F" w:rsidR="00C05F05" w:rsidRDefault="00C05F05" w:rsidP="00B53BB0">
      <w:pPr>
        <w:tabs>
          <w:tab w:val="left" w:pos="1118"/>
        </w:tabs>
        <w:jc w:val="lowKashida"/>
        <w:rPr>
          <w:rFonts w:ascii="IPT Nazanin" w:hAnsi="IPT Nazanin" w:cs="B Nazanin"/>
          <w:sz w:val="24"/>
          <w:szCs w:val="24"/>
          <w:rtl/>
        </w:rPr>
      </w:pPr>
    </w:p>
    <w:p w14:paraId="7DEFDCE8" w14:textId="75FAB606" w:rsidR="00C05F05" w:rsidRDefault="00C05F05" w:rsidP="00B53BB0">
      <w:pPr>
        <w:tabs>
          <w:tab w:val="left" w:pos="1118"/>
        </w:tabs>
        <w:jc w:val="lowKashida"/>
        <w:rPr>
          <w:rFonts w:ascii="IPT Nazanin" w:hAnsi="IPT Nazanin" w:cs="B Nazanin"/>
          <w:sz w:val="24"/>
          <w:szCs w:val="24"/>
          <w:rtl/>
        </w:rPr>
      </w:pPr>
    </w:p>
    <w:p w14:paraId="2E260D3A" w14:textId="04D62618" w:rsidR="00C05F05" w:rsidRDefault="00C05F05" w:rsidP="00B53BB0">
      <w:pPr>
        <w:tabs>
          <w:tab w:val="left" w:pos="1118"/>
        </w:tabs>
        <w:jc w:val="lowKashida"/>
        <w:rPr>
          <w:rFonts w:ascii="IPT Nazanin" w:hAnsi="IPT Nazanin" w:cs="B Nazanin"/>
          <w:sz w:val="24"/>
          <w:szCs w:val="24"/>
          <w:rtl/>
        </w:rPr>
      </w:pPr>
    </w:p>
    <w:p w14:paraId="268006CA" w14:textId="18914356" w:rsidR="00C05F05" w:rsidRDefault="00C05F05" w:rsidP="00B53BB0">
      <w:pPr>
        <w:tabs>
          <w:tab w:val="left" w:pos="1118"/>
        </w:tabs>
        <w:jc w:val="lowKashida"/>
        <w:rPr>
          <w:rFonts w:ascii="IPT Nazanin" w:hAnsi="IPT Nazanin" w:cs="B Nazanin"/>
          <w:sz w:val="24"/>
          <w:szCs w:val="24"/>
          <w:rtl/>
        </w:rPr>
      </w:pPr>
    </w:p>
    <w:p w14:paraId="17D0E674" w14:textId="4425AA0F" w:rsidR="00C05F05" w:rsidRDefault="00C05F05" w:rsidP="00B53BB0">
      <w:pPr>
        <w:tabs>
          <w:tab w:val="left" w:pos="1118"/>
        </w:tabs>
        <w:jc w:val="lowKashida"/>
        <w:rPr>
          <w:rFonts w:ascii="IPT Nazanin" w:hAnsi="IPT Nazanin" w:cs="B Nazanin"/>
          <w:sz w:val="24"/>
          <w:szCs w:val="24"/>
          <w:rtl/>
        </w:rPr>
      </w:pPr>
    </w:p>
    <w:p w14:paraId="73F9EAF2" w14:textId="55B73C86" w:rsidR="00C05F05" w:rsidRDefault="00C05F05" w:rsidP="00B53BB0">
      <w:pPr>
        <w:tabs>
          <w:tab w:val="left" w:pos="1118"/>
        </w:tabs>
        <w:jc w:val="lowKashida"/>
        <w:rPr>
          <w:rFonts w:ascii="IPT Nazanin" w:hAnsi="IPT Nazanin" w:cs="B Nazanin"/>
          <w:sz w:val="24"/>
          <w:szCs w:val="24"/>
          <w:rtl/>
        </w:rPr>
      </w:pPr>
    </w:p>
    <w:p w14:paraId="7199CF32" w14:textId="34AEAE4C" w:rsidR="00C05F05" w:rsidRDefault="00C05F05" w:rsidP="00B53BB0">
      <w:pPr>
        <w:tabs>
          <w:tab w:val="left" w:pos="1118"/>
        </w:tabs>
        <w:jc w:val="lowKashida"/>
        <w:rPr>
          <w:rFonts w:ascii="IPT Nazanin" w:hAnsi="IPT Nazanin" w:cs="B Nazanin"/>
          <w:sz w:val="24"/>
          <w:szCs w:val="24"/>
          <w:rtl/>
        </w:rPr>
      </w:pPr>
    </w:p>
    <w:p w14:paraId="2C615A46" w14:textId="77777777" w:rsidR="00C05F05" w:rsidRPr="00A92BDC" w:rsidRDefault="00C05F05" w:rsidP="00B53BB0">
      <w:pPr>
        <w:tabs>
          <w:tab w:val="left" w:pos="1118"/>
        </w:tabs>
        <w:jc w:val="lowKashida"/>
        <w:rPr>
          <w:rFonts w:ascii="IPT Nazanin" w:hAnsi="IPT Nazanin" w:cs="B Nazanin"/>
          <w:sz w:val="24"/>
          <w:szCs w:val="24"/>
          <w:rtl/>
        </w:rPr>
      </w:pPr>
    </w:p>
    <w:p w14:paraId="546B87FA" w14:textId="77777777" w:rsidR="00B53BB0" w:rsidRPr="00A92BDC" w:rsidRDefault="00B53BB0" w:rsidP="00B53BB0">
      <w:pPr>
        <w:jc w:val="center"/>
        <w:rPr>
          <w:rFonts w:ascii="IPT Nazanin" w:eastAsia="Times New Roman" w:hAnsi="IPT Nazanin" w:cs="B Nazanin"/>
          <w:color w:val="262626"/>
          <w:sz w:val="24"/>
          <w:szCs w:val="24"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نمودار(8-6): </w:t>
      </w:r>
      <w:r w:rsidRPr="00A92BDC">
        <w:rPr>
          <w:rFonts w:ascii="IPT Nazanin" w:eastAsia="Times New Roman" w:hAnsi="IPT Nazanin" w:cs="B Nazanin"/>
          <w:color w:val="262626"/>
          <w:sz w:val="24"/>
          <w:szCs w:val="24"/>
          <w:rtl/>
        </w:rPr>
        <w:t>نسبت تعداد ثبت‌نام شدگان به تعداد دانش آموختگان موسسات آموزش عالی</w:t>
      </w:r>
    </w:p>
    <w:p w14:paraId="3C4C713D" w14:textId="45E2942C" w:rsidR="00B53BB0" w:rsidRPr="00A92BDC" w:rsidRDefault="00780314" w:rsidP="00B53BB0">
      <w:pPr>
        <w:ind w:left="-57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205B2305" wp14:editId="22C44541">
            <wp:extent cx="6088380" cy="2964180"/>
            <wp:effectExtent l="76200" t="76200" r="83820" b="83820"/>
            <wp:docPr id="94" name="Chart 9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14:paraId="04983A61" w14:textId="7911721D" w:rsidR="00C05F05" w:rsidRDefault="00B53BB0" w:rsidP="00677873">
      <w:pPr>
        <w:spacing w:line="240" w:lineRule="auto"/>
        <w:ind w:left="397" w:right="397"/>
        <w:jc w:val="both"/>
        <w:rPr>
          <w:rFonts w:ascii="IPT Nazanin" w:hAnsi="IPT Nazanin" w:cs="B Nazanin"/>
          <w:sz w:val="24"/>
          <w:szCs w:val="24"/>
          <w:rtl/>
        </w:rPr>
      </w:pPr>
      <w:r w:rsidRPr="00A92BDC">
        <w:rPr>
          <w:rFonts w:ascii="IPT Nazanin" w:hAnsi="IPT Nazanin" w:cs="B Nazanin"/>
          <w:sz w:val="24"/>
          <w:szCs w:val="24"/>
          <w:rtl/>
        </w:rPr>
        <w:t xml:space="preserve">نسبت تعداد ثبت‌نام شدگان به تعداد دانش آموختگان در </w:t>
      </w:r>
      <w:r w:rsidR="00C05F05">
        <w:rPr>
          <w:rFonts w:ascii="IPT Nazanin" w:hAnsi="IPT Nazanin" w:cs="B Nazanin" w:hint="cs"/>
          <w:sz w:val="24"/>
          <w:szCs w:val="24"/>
          <w:rtl/>
        </w:rPr>
        <w:t xml:space="preserve">بین </w:t>
      </w:r>
      <w:r w:rsidRPr="00A92BDC">
        <w:rPr>
          <w:rFonts w:ascii="IPT Nazanin" w:hAnsi="IPT Nazanin" w:cs="B Nazanin"/>
          <w:sz w:val="24"/>
          <w:szCs w:val="24"/>
          <w:rtl/>
        </w:rPr>
        <w:t>سال</w:t>
      </w:r>
      <w:r w:rsidR="00C05F05">
        <w:rPr>
          <w:rFonts w:ascii="IPT Nazanin" w:hAnsi="IPT Nazanin" w:cs="B Nazanin" w:hint="cs"/>
          <w:sz w:val="24"/>
          <w:szCs w:val="24"/>
          <w:rtl/>
        </w:rPr>
        <w:t xml:space="preserve"> های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تحصیلی </w:t>
      </w:r>
      <w:r w:rsidR="00C05F05">
        <w:rPr>
          <w:rFonts w:ascii="IPT Nazanin" w:hAnsi="IPT Nazanin" w:cs="B Nazanin" w:hint="cs"/>
          <w:sz w:val="24"/>
          <w:szCs w:val="24"/>
          <w:rtl/>
        </w:rPr>
        <w:t>98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-94 </w:t>
      </w:r>
      <w:r w:rsidR="00C05F05">
        <w:rPr>
          <w:rFonts w:ascii="IPT Nazanin" w:hAnsi="IPT Nazanin" w:cs="B Nazanin" w:hint="cs"/>
          <w:sz w:val="24"/>
          <w:szCs w:val="24"/>
          <w:rtl/>
        </w:rPr>
        <w:t>کاهش</w:t>
      </w:r>
      <w:r w:rsidRPr="00A92BDC">
        <w:rPr>
          <w:rFonts w:ascii="IPT Nazanin" w:hAnsi="IPT Nazanin" w:cs="B Nazanin"/>
          <w:sz w:val="24"/>
          <w:szCs w:val="24"/>
          <w:rtl/>
        </w:rPr>
        <w:t xml:space="preserve"> قابل ملاحظه‌ای</w:t>
      </w:r>
      <w:r w:rsidR="00C05F05">
        <w:rPr>
          <w:rFonts w:ascii="IPT Nazanin" w:hAnsi="IPT Nazanin" w:cs="B Nazanin" w:hint="cs"/>
          <w:sz w:val="24"/>
          <w:szCs w:val="24"/>
          <w:rtl/>
        </w:rPr>
        <w:t xml:space="preserve"> داشته است. سپس در سال تحصیلی 99-98 روند صعودی به خود گرفته است. در مجموع، سال تحصیلی 98-97 کمینه این شاخص را به خود اختصاص داده است.</w:t>
      </w:r>
    </w:p>
    <w:p w14:paraId="4CC26A13" w14:textId="77777777" w:rsidR="00A76A03" w:rsidRDefault="00A76A03" w:rsidP="00B53BB0"/>
    <w:sectPr w:rsidR="00A76A03" w:rsidSect="00CD3143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1DF"/>
    <w:rsid w:val="00007EC1"/>
    <w:rsid w:val="000276B1"/>
    <w:rsid w:val="000405F4"/>
    <w:rsid w:val="000B13D3"/>
    <w:rsid w:val="000C0976"/>
    <w:rsid w:val="000C2AAA"/>
    <w:rsid w:val="000D6230"/>
    <w:rsid w:val="000F519E"/>
    <w:rsid w:val="001276FA"/>
    <w:rsid w:val="001606A2"/>
    <w:rsid w:val="001626A8"/>
    <w:rsid w:val="00185DD4"/>
    <w:rsid w:val="001D214E"/>
    <w:rsid w:val="001E5775"/>
    <w:rsid w:val="002234E5"/>
    <w:rsid w:val="00225E6F"/>
    <w:rsid w:val="002349AE"/>
    <w:rsid w:val="00255CF8"/>
    <w:rsid w:val="00260AE1"/>
    <w:rsid w:val="0026535C"/>
    <w:rsid w:val="00273628"/>
    <w:rsid w:val="00282990"/>
    <w:rsid w:val="00284C6A"/>
    <w:rsid w:val="00311C05"/>
    <w:rsid w:val="00313C35"/>
    <w:rsid w:val="00393357"/>
    <w:rsid w:val="003A10C6"/>
    <w:rsid w:val="003E637B"/>
    <w:rsid w:val="004A1811"/>
    <w:rsid w:val="004A26F4"/>
    <w:rsid w:val="004B4F61"/>
    <w:rsid w:val="004C05B4"/>
    <w:rsid w:val="005A7FD5"/>
    <w:rsid w:val="005B62C8"/>
    <w:rsid w:val="005B6A65"/>
    <w:rsid w:val="005D2324"/>
    <w:rsid w:val="00600A55"/>
    <w:rsid w:val="006054D7"/>
    <w:rsid w:val="00677873"/>
    <w:rsid w:val="0074589D"/>
    <w:rsid w:val="00777CD1"/>
    <w:rsid w:val="00780314"/>
    <w:rsid w:val="00784EF1"/>
    <w:rsid w:val="007D4883"/>
    <w:rsid w:val="008437FD"/>
    <w:rsid w:val="00855E84"/>
    <w:rsid w:val="00876A23"/>
    <w:rsid w:val="0089644D"/>
    <w:rsid w:val="00897BCF"/>
    <w:rsid w:val="008B03AD"/>
    <w:rsid w:val="008B5540"/>
    <w:rsid w:val="008F330B"/>
    <w:rsid w:val="009606A3"/>
    <w:rsid w:val="00971D13"/>
    <w:rsid w:val="009735BD"/>
    <w:rsid w:val="009830E4"/>
    <w:rsid w:val="009A3ACD"/>
    <w:rsid w:val="009D22A1"/>
    <w:rsid w:val="009D7D1C"/>
    <w:rsid w:val="00A371DF"/>
    <w:rsid w:val="00A76A03"/>
    <w:rsid w:val="00A949AA"/>
    <w:rsid w:val="00AC0D4B"/>
    <w:rsid w:val="00AC6717"/>
    <w:rsid w:val="00B16A38"/>
    <w:rsid w:val="00B23C00"/>
    <w:rsid w:val="00B42116"/>
    <w:rsid w:val="00B53BB0"/>
    <w:rsid w:val="00B718CC"/>
    <w:rsid w:val="00B95F55"/>
    <w:rsid w:val="00BA404B"/>
    <w:rsid w:val="00BA5481"/>
    <w:rsid w:val="00BF1844"/>
    <w:rsid w:val="00C05F05"/>
    <w:rsid w:val="00C2349F"/>
    <w:rsid w:val="00C31D9D"/>
    <w:rsid w:val="00C51852"/>
    <w:rsid w:val="00CD3143"/>
    <w:rsid w:val="00D209C7"/>
    <w:rsid w:val="00D340F9"/>
    <w:rsid w:val="00D72149"/>
    <w:rsid w:val="00DF68F5"/>
    <w:rsid w:val="00E76158"/>
    <w:rsid w:val="00E9708F"/>
    <w:rsid w:val="00F93D50"/>
    <w:rsid w:val="00FA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1E9D1A4"/>
  <w15:chartTrackingRefBased/>
  <w15:docId w15:val="{2CAF4BA9-D487-47B2-8271-1B8251B8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BB0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53B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B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BB0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B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BB0"/>
    <w:rPr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B0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18" Type="http://schemas.openxmlformats.org/officeDocument/2006/relationships/chart" Target="charts/chart15.xml"/><Relationship Id="rId26" Type="http://schemas.openxmlformats.org/officeDocument/2006/relationships/chart" Target="charts/chart23.xml"/><Relationship Id="rId3" Type="http://schemas.openxmlformats.org/officeDocument/2006/relationships/webSettings" Target="webSettings.xml"/><Relationship Id="rId21" Type="http://schemas.openxmlformats.org/officeDocument/2006/relationships/chart" Target="charts/chart18.xml"/><Relationship Id="rId34" Type="http://schemas.openxmlformats.org/officeDocument/2006/relationships/chart" Target="charts/chart31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chart" Target="charts/chart14.xml"/><Relationship Id="rId25" Type="http://schemas.openxmlformats.org/officeDocument/2006/relationships/chart" Target="charts/chart22.xml"/><Relationship Id="rId33" Type="http://schemas.openxmlformats.org/officeDocument/2006/relationships/chart" Target="charts/chart30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chart" Target="charts/chart13.xml"/><Relationship Id="rId20" Type="http://schemas.openxmlformats.org/officeDocument/2006/relationships/chart" Target="charts/chart17.xml"/><Relationship Id="rId29" Type="http://schemas.openxmlformats.org/officeDocument/2006/relationships/chart" Target="charts/chart26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24" Type="http://schemas.openxmlformats.org/officeDocument/2006/relationships/chart" Target="charts/chart21.xml"/><Relationship Id="rId32" Type="http://schemas.openxmlformats.org/officeDocument/2006/relationships/chart" Target="charts/chart29.xml"/><Relationship Id="rId37" Type="http://schemas.openxmlformats.org/officeDocument/2006/relationships/fontTable" Target="fontTable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23" Type="http://schemas.openxmlformats.org/officeDocument/2006/relationships/chart" Target="charts/chart20.xml"/><Relationship Id="rId28" Type="http://schemas.openxmlformats.org/officeDocument/2006/relationships/chart" Target="charts/chart25.xml"/><Relationship Id="rId36" Type="http://schemas.openxmlformats.org/officeDocument/2006/relationships/chart" Target="charts/chart33.xml"/><Relationship Id="rId10" Type="http://schemas.openxmlformats.org/officeDocument/2006/relationships/chart" Target="charts/chart7.xml"/><Relationship Id="rId19" Type="http://schemas.openxmlformats.org/officeDocument/2006/relationships/chart" Target="charts/chart16.xml"/><Relationship Id="rId31" Type="http://schemas.openxmlformats.org/officeDocument/2006/relationships/chart" Target="charts/chart28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Relationship Id="rId22" Type="http://schemas.openxmlformats.org/officeDocument/2006/relationships/chart" Target="charts/chart19.xml"/><Relationship Id="rId27" Type="http://schemas.openxmlformats.org/officeDocument/2006/relationships/chart" Target="charts/chart24.xml"/><Relationship Id="rId30" Type="http://schemas.openxmlformats.org/officeDocument/2006/relationships/chart" Target="charts/chart27.xml"/><Relationship Id="rId35" Type="http://schemas.openxmlformats.org/officeDocument/2006/relationships/chart" Target="charts/chart3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8.xml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9.xml"/><Relationship Id="rId2" Type="http://schemas.microsoft.com/office/2011/relationships/chartColorStyle" Target="colors11.xml"/><Relationship Id="rId1" Type="http://schemas.microsoft.com/office/2011/relationships/chartStyle" Target="style11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0.xml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1.xml"/><Relationship Id="rId2" Type="http://schemas.microsoft.com/office/2011/relationships/chartColorStyle" Target="colors13.xml"/><Relationship Id="rId1" Type="http://schemas.microsoft.com/office/2011/relationships/chartStyle" Target="style13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2.xml"/><Relationship Id="rId2" Type="http://schemas.microsoft.com/office/2011/relationships/chartColorStyle" Target="colors14.xml"/><Relationship Id="rId1" Type="http://schemas.microsoft.com/office/2011/relationships/chartStyle" Target="style14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3.xml"/><Relationship Id="rId2" Type="http://schemas.microsoft.com/office/2011/relationships/chartColorStyle" Target="colors16.xml"/><Relationship Id="rId1" Type="http://schemas.microsoft.com/office/2011/relationships/chartStyle" Target="style16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4.xml"/><Relationship Id="rId2" Type="http://schemas.microsoft.com/office/2011/relationships/chartColorStyle" Target="colors17.xml"/><Relationship Id="rId1" Type="http://schemas.microsoft.com/office/2011/relationships/chartStyle" Target="style17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5.xml"/><Relationship Id="rId2" Type="http://schemas.microsoft.com/office/2011/relationships/chartColorStyle" Target="colors18.xml"/><Relationship Id="rId1" Type="http://schemas.microsoft.com/office/2011/relationships/chartStyle" Target="style18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6.xml"/><Relationship Id="rId2" Type="http://schemas.microsoft.com/office/2011/relationships/chartColorStyle" Target="colors19.xml"/><Relationship Id="rId1" Type="http://schemas.microsoft.com/office/2011/relationships/chartStyle" Target="style19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Relationship Id="rId2" Type="http://schemas.microsoft.com/office/2011/relationships/chartColorStyle" Target="colors21.xml"/><Relationship Id="rId1" Type="http://schemas.microsoft.com/office/2011/relationships/chartStyle" Target="style21.xml"/></Relationships>
</file>

<file path=word/charts/_rels/chart2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Relationship Id="rId2" Type="http://schemas.microsoft.com/office/2011/relationships/chartColorStyle" Target="colors22.xml"/><Relationship Id="rId1" Type="http://schemas.microsoft.com/office/2011/relationships/chartStyle" Target="style22.xml"/></Relationships>
</file>

<file path=word/charts/_rels/chart2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7.xml"/><Relationship Id="rId2" Type="http://schemas.microsoft.com/office/2011/relationships/chartColorStyle" Target="colors23.xml"/><Relationship Id="rId1" Type="http://schemas.microsoft.com/office/2011/relationships/chartStyle" Target="style23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2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8.xml"/><Relationship Id="rId2" Type="http://schemas.microsoft.com/office/2011/relationships/chartColorStyle" Target="colors24.xml"/><Relationship Id="rId1" Type="http://schemas.microsoft.com/office/2011/relationships/chartStyle" Target="style24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2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9.xml"/><Relationship Id="rId2" Type="http://schemas.microsoft.com/office/2011/relationships/chartColorStyle" Target="colors25.xml"/><Relationship Id="rId1" Type="http://schemas.microsoft.com/office/2011/relationships/chartStyle" Target="style25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2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0.xml"/><Relationship Id="rId2" Type="http://schemas.microsoft.com/office/2011/relationships/chartColorStyle" Target="colors26.xml"/><Relationship Id="rId1" Type="http://schemas.microsoft.com/office/2011/relationships/chartStyle" Target="style26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2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1.xml"/><Relationship Id="rId2" Type="http://schemas.microsoft.com/office/2011/relationships/chartColorStyle" Target="colors27.xml"/><Relationship Id="rId1" Type="http://schemas.microsoft.com/office/2011/relationships/chartStyle" Target="style27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2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2.xml"/><Relationship Id="rId2" Type="http://schemas.microsoft.com/office/2011/relationships/chartColorStyle" Target="colors28.xml"/><Relationship Id="rId1" Type="http://schemas.microsoft.com/office/2011/relationships/chartStyle" Target="style28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2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3.xml"/><Relationship Id="rId2" Type="http://schemas.microsoft.com/office/2011/relationships/chartColorStyle" Target="colors29.xml"/><Relationship Id="rId1" Type="http://schemas.microsoft.com/office/2011/relationships/chartStyle" Target="style29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3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4.xml"/><Relationship Id="rId2" Type="http://schemas.microsoft.com/office/2011/relationships/chartColorStyle" Target="colors30.xml"/><Relationship Id="rId1" Type="http://schemas.microsoft.com/office/2011/relationships/chartStyle" Target="style30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3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5.xml"/><Relationship Id="rId2" Type="http://schemas.microsoft.com/office/2011/relationships/chartColorStyle" Target="colors31.xml"/><Relationship Id="rId1" Type="http://schemas.microsoft.com/office/2011/relationships/chartStyle" Target="style31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3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6.xml"/><Relationship Id="rId2" Type="http://schemas.microsoft.com/office/2011/relationships/chartColorStyle" Target="colors32.xml"/><Relationship Id="rId1" Type="http://schemas.microsoft.com/office/2011/relationships/chartStyle" Target="style32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3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Relationship Id="rId2" Type="http://schemas.microsoft.com/office/2011/relationships/chartColorStyle" Target="colors33.xml"/><Relationship Id="rId1" Type="http://schemas.microsoft.com/office/2011/relationships/chartStyle" Target="style3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7.xm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2;&#1583;&#1605;&#1575;&#1578;%20&#1606;&#1607;&#1575;&#1740;&#1740;%20&#1606;&#1591;&#1606;&#1586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40241874910331"/>
          <c:y val="6.985278674404953E-2"/>
          <c:w val="0.81365084443949798"/>
          <c:h val="0.7580834333858464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'بازارهای مالی'!$A$2</c:f>
              <c:strCache>
                <c:ptCount val="1"/>
                <c:pt idx="0">
                  <c:v>تعداد واحدهاي بانکی</c:v>
                </c:pt>
              </c:strCache>
            </c:strRef>
          </c:tx>
          <c:spPr>
            <a:pattFill prst="smCheck">
              <a:fgClr>
                <a:sysClr val="window" lastClr="FFFFFF"/>
              </a:fgClr>
              <a:bgClr>
                <a:srgbClr val="8089A4"/>
              </a:bgClr>
            </a:pattFill>
            <a:ln w="38100">
              <a:solidFill>
                <a:schemeClr val="bg1"/>
              </a:solidFill>
            </a:ln>
            <a:effectLst>
              <a:glow rad="63500">
                <a:srgbClr val="A5A5A5">
                  <a:satMod val="175000"/>
                  <a:alpha val="40000"/>
                </a:srgb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'بازارهای مالی'!$C$1:$G$1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'بازارهای مالی'!$C$2:$G$2</c:f>
              <c:numCache>
                <c:formatCode>General</c:formatCode>
                <c:ptCount val="5"/>
                <c:pt idx="0">
                  <c:v>20</c:v>
                </c:pt>
                <c:pt idx="1">
                  <c:v>21</c:v>
                </c:pt>
                <c:pt idx="2">
                  <c:v>20</c:v>
                </c:pt>
                <c:pt idx="3">
                  <c:v>20</c:v>
                </c:pt>
                <c:pt idx="4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49E-47CF-A330-E0100C8BDF44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68"/>
        <c:overlap val="-27"/>
        <c:axId val="1804215520"/>
        <c:axId val="1804205728"/>
      </c:barChart>
      <c:catAx>
        <c:axId val="1804215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8282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04205728"/>
        <c:crosses val="autoZero"/>
        <c:auto val="1"/>
        <c:lblAlgn val="ctr"/>
        <c:lblOffset val="100"/>
        <c:noMultiLvlLbl val="0"/>
      </c:catAx>
      <c:valAx>
        <c:axId val="1804205728"/>
        <c:scaling>
          <c:orientation val="minMax"/>
          <c:max val="30"/>
        </c:scaling>
        <c:delete val="0"/>
        <c:axPos val="l"/>
        <c:majorGridlines>
          <c:spPr>
            <a:ln w="9525" cap="flat" cmpd="sng" algn="ctr">
              <a:solidFill>
                <a:srgbClr val="CED1DC"/>
              </a:solidFill>
              <a:prstDash val="lg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04215520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40241874910331"/>
          <c:y val="0.15335249895055525"/>
          <c:w val="0.81365084443949798"/>
          <c:h val="0.6745835082407913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ساختمان!$A$2</c:f>
              <c:strCache>
                <c:ptCount val="1"/>
                <c:pt idx="0">
                  <c:v>تعداد کل پروانه‌هاي ساختمانی صادر شده براي احداث ساختمان در نقاط شهري</c:v>
                </c:pt>
              </c:strCache>
            </c:strRef>
          </c:tx>
          <c:spPr>
            <a:pattFill prst="smCheck">
              <a:fgClr>
                <a:sysClr val="window" lastClr="FFFFFF"/>
              </a:fgClr>
              <a:bgClr>
                <a:srgbClr val="8089A4"/>
              </a:bgClr>
            </a:pattFill>
            <a:ln w="38100">
              <a:solidFill>
                <a:schemeClr val="bg1"/>
              </a:solidFill>
            </a:ln>
            <a:effectLst>
              <a:glow rad="63500">
                <a:srgbClr val="A5A5A5">
                  <a:satMod val="175000"/>
                  <a:alpha val="40000"/>
                </a:srgb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ساختمان!$C$1:$G$1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ساختمان!$C$2:$G$2</c:f>
              <c:numCache>
                <c:formatCode>General</c:formatCode>
                <c:ptCount val="5"/>
                <c:pt idx="0">
                  <c:v>187</c:v>
                </c:pt>
                <c:pt idx="1">
                  <c:v>174</c:v>
                </c:pt>
                <c:pt idx="2">
                  <c:v>149</c:v>
                </c:pt>
                <c:pt idx="3">
                  <c:v>158</c:v>
                </c:pt>
                <c:pt idx="4">
                  <c:v>143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5DE-426E-8093-8515624F2979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68"/>
        <c:overlap val="-27"/>
        <c:axId val="1845766640"/>
        <c:axId val="1845767184"/>
      </c:barChart>
      <c:catAx>
        <c:axId val="1845766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8282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67184"/>
        <c:crosses val="autoZero"/>
        <c:auto val="1"/>
        <c:lblAlgn val="ctr"/>
        <c:lblOffset val="100"/>
        <c:noMultiLvlLbl val="0"/>
      </c:catAx>
      <c:valAx>
        <c:axId val="1845767184"/>
        <c:scaling>
          <c:orientation val="minMax"/>
          <c:max val="400"/>
        </c:scaling>
        <c:delete val="0"/>
        <c:axPos val="l"/>
        <c:majorGridlines>
          <c:spPr>
            <a:ln w="9525" cap="flat" cmpd="sng" algn="ctr">
              <a:solidFill>
                <a:srgbClr val="CED1DC"/>
              </a:solidFill>
              <a:prstDash val="lg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66640"/>
        <c:crosses val="autoZero"/>
        <c:crossBetween val="between"/>
        <c:majorUnit val="10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393075865516811"/>
          <c:y val="9.9623278222297662E-2"/>
          <c:w val="0.83460472260152552"/>
          <c:h val="0.75223344723419006"/>
        </c:manualLayout>
      </c:layout>
      <c:areaChart>
        <c:grouping val="standard"/>
        <c:varyColors val="0"/>
        <c:ser>
          <c:idx val="0"/>
          <c:order val="0"/>
          <c:tx>
            <c:strRef>
              <c:f>ساختمان!$A$3</c:f>
              <c:strCache>
                <c:ptCount val="1"/>
                <c:pt idx="0">
                  <c:v>مساحت زمین در پروانه‌هاي ساختمانی صادر شده براي احداث ساختمان در نقاط شهري</c:v>
                </c:pt>
              </c:strCache>
            </c:strRef>
          </c:tx>
          <c:spPr>
            <a:solidFill>
              <a:srgbClr val="828296">
                <a:alpha val="65000"/>
              </a:srgbClr>
            </a:solidFill>
            <a:ln w="19050">
              <a:solidFill>
                <a:srgbClr val="666699"/>
              </a:solidFill>
            </a:ln>
            <a:effectLst>
              <a:innerShdw dist="12700" dir="16200000">
                <a:schemeClr val="lt1"/>
              </a:innerShdw>
            </a:effectLst>
          </c:spPr>
          <c:dLbls>
            <c:dLbl>
              <c:idx val="0"/>
              <c:layout>
                <c:manualLayout>
                  <c:x val="6.7913741208643274E-3"/>
                  <c:y val="-0.2902390398131180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453-4609-BA94-E88A4E9B1369}"/>
                </c:ext>
              </c:extLst>
            </c:dLbl>
            <c:dLbl>
              <c:idx val="1"/>
              <c:layout>
                <c:manualLayout>
                  <c:x val="-1.5688229033960981E-2"/>
                  <c:y val="-0.1488262816252828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453-4609-BA94-E88A4E9B1369}"/>
                </c:ext>
              </c:extLst>
            </c:dLbl>
            <c:dLbl>
              <c:idx val="2"/>
              <c:layout>
                <c:manualLayout>
                  <c:x val="-1.6164409284291463E-2"/>
                  <c:y val="-9.37766410912191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453-4609-BA94-E88A4E9B1369}"/>
                </c:ext>
              </c:extLst>
            </c:dLbl>
            <c:spPr>
              <a:solidFill>
                <a:srgbClr val="646496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ساختمان!$C$1:$G$1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ساختمان!$C$3:$G$3</c:f>
              <c:numCache>
                <c:formatCode>#,##0</c:formatCode>
                <c:ptCount val="5"/>
                <c:pt idx="0">
                  <c:v>148640</c:v>
                </c:pt>
                <c:pt idx="1">
                  <c:v>65244</c:v>
                </c:pt>
                <c:pt idx="2">
                  <c:v>48823</c:v>
                </c:pt>
                <c:pt idx="3">
                  <c:v>43018</c:v>
                </c:pt>
                <c:pt idx="4">
                  <c:v>36328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453-4609-BA94-E88A4E9B136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1845771536"/>
        <c:axId val="1845768272"/>
      </c:areaChart>
      <c:catAx>
        <c:axId val="1845771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666699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68272"/>
        <c:crosses val="autoZero"/>
        <c:auto val="1"/>
        <c:lblAlgn val="ctr"/>
        <c:lblOffset val="100"/>
        <c:noMultiLvlLbl val="0"/>
      </c:catAx>
      <c:valAx>
        <c:axId val="1845768272"/>
        <c:scaling>
          <c:orientation val="minMax"/>
        </c:scaling>
        <c:delete val="0"/>
        <c:axPos val="l"/>
        <c:majorGridlines>
          <c:spPr>
            <a:ln w="12700" cap="flat" cmpd="thinThick" algn="ctr">
              <a:solidFill>
                <a:srgbClr val="9898BA"/>
              </a:solidFill>
              <a:prstDash val="lgDash"/>
              <a:round/>
            </a:ln>
            <a:effectLst/>
          </c:spPr>
        </c:majorGridlines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1845771536"/>
        <c:crosses val="autoZero"/>
        <c:crossBetween val="midCat"/>
      </c:valAx>
      <c:spPr>
        <a:solidFill>
          <a:sysClr val="window" lastClr="FFFFFF"/>
        </a:solidFill>
        <a:ln w="12700">
          <a:noFill/>
        </a:ln>
        <a:effectLst/>
      </c:spPr>
    </c:plotArea>
    <c:plotVisOnly val="1"/>
    <c:dispBlanksAs val="gap"/>
    <c:showDLblsOverMax val="0"/>
  </c:chart>
  <c:spPr>
    <a:solidFill>
      <a:srgbClr val="EBECF1"/>
    </a:solidFill>
    <a:ln w="9525" cap="flat" cmpd="sng" algn="ctr">
      <a:solidFill>
        <a:schemeClr val="dk1">
          <a:lumMod val="25000"/>
          <a:lumOff val="7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393075865516811"/>
          <c:y val="7.5859842186816059E-2"/>
          <c:w val="0.83460472260152552"/>
          <c:h val="0.77599715064152175"/>
        </c:manualLayout>
      </c:layout>
      <c:areaChart>
        <c:grouping val="standard"/>
        <c:varyColors val="0"/>
        <c:ser>
          <c:idx val="0"/>
          <c:order val="0"/>
          <c:tx>
            <c:strRef>
              <c:f>ساختمان!$A$4:$B$4</c:f>
              <c:strCache>
                <c:ptCount val="2"/>
                <c:pt idx="0">
                  <c:v>مساحت زمین‌هاي واگذار شده توسط سازمان مسکن و شهرسازي استان براي احداث واحد مسکونی</c:v>
                </c:pt>
                <c:pt idx="1">
                  <c:v>متر مربع</c:v>
                </c:pt>
              </c:strCache>
            </c:strRef>
          </c:tx>
          <c:spPr>
            <a:solidFill>
              <a:srgbClr val="9898BA">
                <a:alpha val="68000"/>
              </a:srgbClr>
            </a:solidFill>
            <a:ln w="19050">
              <a:solidFill>
                <a:srgbClr val="666699"/>
              </a:solidFill>
            </a:ln>
            <a:effectLst>
              <a:innerShdw dist="12700" dir="16200000">
                <a:schemeClr val="lt1"/>
              </a:innerShdw>
            </a:effectLst>
          </c:spPr>
          <c:dLbls>
            <c:dLbl>
              <c:idx val="0"/>
              <c:layout>
                <c:manualLayout>
                  <c:x val="8.4897802190615681E-3"/>
                  <c:y val="-3.85093384147741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FEC-4A53-A8B9-57F93285FC5E}"/>
                </c:ext>
              </c:extLst>
            </c:dLbl>
            <c:dLbl>
              <c:idx val="1"/>
              <c:layout>
                <c:manualLayout>
                  <c:x val="-8.7678398376596876E-3"/>
                  <c:y val="-5.9838718108335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FEC-4A53-A8B9-57F93285FC5E}"/>
                </c:ext>
              </c:extLst>
            </c:dLbl>
            <c:dLbl>
              <c:idx val="2"/>
              <c:layout>
                <c:manualLayout>
                  <c:x val="-1.3840005754963268E-3"/>
                  <c:y val="-6.23468083387584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FEC-4A53-A8B9-57F93285FC5E}"/>
                </c:ext>
              </c:extLst>
            </c:dLbl>
            <c:spPr>
              <a:solidFill>
                <a:srgbClr val="646496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ساختمان!$C$1:$G$1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ساختمان!$C$4:$G$4</c:f>
              <c:numCache>
                <c:formatCode>#,##0</c:formatCode>
                <c:ptCount val="5"/>
                <c:pt idx="0">
                  <c:v>220</c:v>
                </c:pt>
                <c:pt idx="1">
                  <c:v>2418</c:v>
                </c:pt>
                <c:pt idx="2">
                  <c:v>0</c:v>
                </c:pt>
                <c:pt idx="3">
                  <c:v>2638</c:v>
                </c:pt>
                <c:pt idx="4">
                  <c:v>3422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FEC-4A53-A8B9-57F93285FC5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1845762288"/>
        <c:axId val="1845772080"/>
      </c:areaChart>
      <c:catAx>
        <c:axId val="18457622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666699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72080"/>
        <c:crosses val="autoZero"/>
        <c:auto val="1"/>
        <c:lblAlgn val="ctr"/>
        <c:lblOffset val="100"/>
        <c:noMultiLvlLbl val="0"/>
      </c:catAx>
      <c:valAx>
        <c:axId val="1845772080"/>
        <c:scaling>
          <c:orientation val="minMax"/>
        </c:scaling>
        <c:delete val="0"/>
        <c:axPos val="l"/>
        <c:majorGridlines>
          <c:spPr>
            <a:ln w="12700" cap="flat" cmpd="thinThick" algn="ctr">
              <a:solidFill>
                <a:srgbClr val="9898BA"/>
              </a:solidFill>
              <a:prstDash val="lgDash"/>
              <a:round/>
            </a:ln>
            <a:effectLst/>
          </c:spPr>
        </c:majorGridlines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1845762288"/>
        <c:crosses val="autoZero"/>
        <c:crossBetween val="midCat"/>
      </c:valAx>
      <c:spPr>
        <a:solidFill>
          <a:sysClr val="window" lastClr="FFFFFF"/>
        </a:solidFill>
        <a:ln w="12700">
          <a:noFill/>
        </a:ln>
        <a:effectLst/>
      </c:spPr>
    </c:plotArea>
    <c:plotVisOnly val="1"/>
    <c:dispBlanksAs val="gap"/>
    <c:showDLblsOverMax val="0"/>
  </c:chart>
  <c:spPr>
    <a:solidFill>
      <a:srgbClr val="EBECF1"/>
    </a:solidFill>
    <a:ln w="9525" cap="flat" cmpd="sng" algn="ctr">
      <a:solidFill>
        <a:schemeClr val="dk1">
          <a:lumMod val="25000"/>
          <a:lumOff val="7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ساختمان!$A$5</c:f>
              <c:strCache>
                <c:ptCount val="1"/>
                <c:pt idx="0">
                  <c:v>تعداد شرکت‌هاي تعاونی مسکن فعال</c:v>
                </c:pt>
              </c:strCache>
            </c:strRef>
          </c:tx>
          <c:spPr>
            <a:solidFill>
              <a:srgbClr val="EBECF1"/>
            </a:solidFill>
            <a:ln w="38100">
              <a:solidFill>
                <a:sysClr val="window" lastClr="FFFFFF"/>
              </a:solidFill>
            </a:ln>
            <a:effectLst>
              <a:glow rad="101600">
                <a:srgbClr val="A5A5A5">
                  <a:satMod val="175000"/>
                  <a:alpha val="40000"/>
                </a:srgb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ساختمان!$C$1:$G$1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ساختمان!$C$5:$G$5</c:f>
              <c:numCache>
                <c:formatCode>General</c:formatCode>
                <c:ptCount val="5"/>
                <c:pt idx="0">
                  <c:v>13</c:v>
                </c:pt>
                <c:pt idx="1">
                  <c:v>9</c:v>
                </c:pt>
                <c:pt idx="2">
                  <c:v>4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1AE-4D26-A87A-5CB95ACD2A09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845774256"/>
        <c:axId val="1845774800"/>
      </c:barChart>
      <c:catAx>
        <c:axId val="18457742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8282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74800"/>
        <c:crosses val="autoZero"/>
        <c:auto val="1"/>
        <c:lblAlgn val="ctr"/>
        <c:lblOffset val="100"/>
        <c:noMultiLvlLbl val="0"/>
      </c:catAx>
      <c:valAx>
        <c:axId val="18457748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CED1DC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74256"/>
        <c:crosses val="autoZero"/>
        <c:crossBetween val="between"/>
      </c:valAx>
      <c:spPr>
        <a:solidFill>
          <a:sysClr val="window" lastClr="FFFFFF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BECF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03996361372485"/>
          <c:y val="7.1581696554268562E-2"/>
          <c:w val="0.82001696735880159"/>
          <c:h val="0.8099074083063908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ساختمان!$A$6</c:f>
              <c:strCache>
                <c:ptCount val="1"/>
                <c:pt idx="0">
                  <c:v>تعداد شاغلان شرکت‌هاي تعاونی مسکن فعال</c:v>
                </c:pt>
              </c:strCache>
            </c:strRef>
          </c:tx>
          <c:spPr>
            <a:pattFill prst="ltVert">
              <a:fgClr>
                <a:sysClr val="window" lastClr="FFFFFF"/>
              </a:fgClr>
              <a:bgClr>
                <a:srgbClr val="666699"/>
              </a:bgClr>
            </a:pattFill>
            <a:ln w="25400">
              <a:solidFill>
                <a:schemeClr val="bg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ساختمان!$C$1:$G$1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ساختمان!$C$6:$G$6</c:f>
              <c:numCache>
                <c:formatCode>General</c:formatCode>
                <c:ptCount val="5"/>
                <c:pt idx="0">
                  <c:v>45</c:v>
                </c:pt>
                <c:pt idx="1">
                  <c:v>32</c:v>
                </c:pt>
                <c:pt idx="2">
                  <c:v>19</c:v>
                </c:pt>
                <c:pt idx="3">
                  <c:v>4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DAE-46C8-88C9-B0B4BF3F11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9"/>
        <c:axId val="1845762832"/>
        <c:axId val="1845763376"/>
      </c:barChart>
      <c:catAx>
        <c:axId val="18457628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pattFill prst="pct25">
            <a:fgClr>
              <a:schemeClr val="bg1"/>
            </a:fgClr>
            <a:bgClr>
              <a:schemeClr val="bg1"/>
            </a:bgClr>
          </a:pattFill>
          <a:ln w="19050" cap="flat" cmpd="sng" algn="ctr">
            <a:solidFill>
              <a:srgbClr val="6464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63376"/>
        <c:crosses val="autoZero"/>
        <c:auto val="1"/>
        <c:lblAlgn val="ctr"/>
        <c:lblOffset val="100"/>
        <c:noMultiLvlLbl val="0"/>
      </c:catAx>
      <c:valAx>
        <c:axId val="1845763376"/>
        <c:scaling>
          <c:orientation val="minMax"/>
          <c:max val="50"/>
          <c:min val="0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rgbClr val="646496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62832"/>
        <c:crosses val="autoZero"/>
        <c:crossBetween val="between"/>
        <c:majorUnit val="10"/>
      </c:valAx>
      <c:spPr>
        <a:solidFill>
          <a:srgbClr val="EBECF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بهداشت!$A$2</c:f>
              <c:strCache>
                <c:ptCount val="1"/>
                <c:pt idx="0">
                  <c:v>تعداد بیمارستان‌هاي فعال</c:v>
                </c:pt>
              </c:strCache>
            </c:strRef>
          </c:tx>
          <c:spPr>
            <a:gradFill>
              <a:gsLst>
                <a:gs pos="0">
                  <a:schemeClr val="accent1">
                    <a:lumMod val="5000"/>
                    <a:lumOff val="95000"/>
                  </a:schemeClr>
                </a:gs>
                <a:gs pos="63000">
                  <a:schemeClr val="accent5">
                    <a:lumMod val="60000"/>
                    <a:lumOff val="40000"/>
                  </a:schemeClr>
                </a:gs>
                <a:gs pos="57000">
                  <a:schemeClr val="accent5">
                    <a:lumMod val="60000"/>
                    <a:lumOff val="40000"/>
                  </a:schemeClr>
                </a:gs>
                <a:gs pos="100000">
                  <a:schemeClr val="accent5">
                    <a:lumMod val="75000"/>
                  </a:schemeClr>
                </a:gs>
              </a:gsLst>
              <a:lin ang="5400000" scaled="1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بهداشت!$C$1:$G$1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بهداشت!$C$2:$G$2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B3A-4368-BAD7-6540C897996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23957456"/>
        <c:axId val="423959424"/>
      </c:barChart>
      <c:catAx>
        <c:axId val="423957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3959424"/>
        <c:crosses val="autoZero"/>
        <c:auto val="1"/>
        <c:lblAlgn val="ctr"/>
        <c:lblOffset val="100"/>
        <c:noMultiLvlLbl val="0"/>
      </c:catAx>
      <c:valAx>
        <c:axId val="4239594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39574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40241874910331"/>
          <c:y val="9.5750830969311293E-2"/>
          <c:w val="0.81365084443949798"/>
          <c:h val="0.7809251940963584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بهداشت!$A$3:$B$3</c:f>
              <c:strCache>
                <c:ptCount val="2"/>
                <c:pt idx="0">
                  <c:v>تعداد مراکز بهداشتی درمانی</c:v>
                </c:pt>
                <c:pt idx="1">
                  <c:v>تعداد</c:v>
                </c:pt>
              </c:strCache>
            </c:strRef>
          </c:tx>
          <c:spPr>
            <a:pattFill prst="smCheck">
              <a:fgClr>
                <a:sysClr val="window" lastClr="FFFFFF"/>
              </a:fgClr>
              <a:bgClr>
                <a:srgbClr val="8089A4"/>
              </a:bgClr>
            </a:pattFill>
            <a:ln w="38100">
              <a:solidFill>
                <a:schemeClr val="bg1"/>
              </a:solidFill>
            </a:ln>
            <a:effectLst>
              <a:glow rad="63500">
                <a:srgbClr val="A5A5A5">
                  <a:satMod val="175000"/>
                  <a:alpha val="40000"/>
                </a:srgb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بهداشت!$C$1:$G$1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بهداشت!$C$3:$G$3</c:f>
              <c:numCache>
                <c:formatCode>General</c:formatCode>
                <c:ptCount val="5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0E0-4A27-BA16-4B76E8869CBE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68"/>
        <c:overlap val="-27"/>
        <c:axId val="1845770992"/>
        <c:axId val="1845733920"/>
      </c:barChart>
      <c:catAx>
        <c:axId val="18457709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8282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33920"/>
        <c:crosses val="autoZero"/>
        <c:auto val="1"/>
        <c:lblAlgn val="ctr"/>
        <c:lblOffset val="100"/>
        <c:noMultiLvlLbl val="0"/>
      </c:catAx>
      <c:valAx>
        <c:axId val="1845733920"/>
        <c:scaling>
          <c:orientation val="minMax"/>
          <c:max val="15"/>
        </c:scaling>
        <c:delete val="0"/>
        <c:axPos val="l"/>
        <c:majorGridlines>
          <c:spPr>
            <a:ln w="9525" cap="flat" cmpd="sng" algn="ctr">
              <a:solidFill>
                <a:srgbClr val="CED1DC"/>
              </a:solidFill>
              <a:prstDash val="lg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70992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515280395180622"/>
          <c:y val="0.15448602829835006"/>
          <c:w val="0.83747496936101595"/>
          <c:h val="0.66415225455611371"/>
        </c:manualLayout>
      </c:layout>
      <c:lineChart>
        <c:grouping val="standard"/>
        <c:varyColors val="0"/>
        <c:ser>
          <c:idx val="0"/>
          <c:order val="0"/>
          <c:tx>
            <c:strRef>
              <c:f>بهداشت!$A$4</c:f>
              <c:strCache>
                <c:ptCount val="1"/>
                <c:pt idx="0">
                  <c:v>تعداد تخت‌هاي ثابت موجود در بیمارستان‌هاي فعال </c:v>
                </c:pt>
              </c:strCache>
            </c:strRef>
          </c:tx>
          <c:spPr>
            <a:ln w="38100" cap="rnd">
              <a:solidFill>
                <a:srgbClr val="646496"/>
              </a:solidFill>
              <a:round/>
            </a:ln>
            <a:effectLst>
              <a:glow rad="63500">
                <a:srgbClr val="A5A5A5">
                  <a:satMod val="175000"/>
                  <a:alpha val="40000"/>
                </a:srgbClr>
              </a:glow>
            </a:effectLst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>
                <a:glow rad="63500">
                  <a:srgbClr val="A5A5A5">
                    <a:satMod val="175000"/>
                    <a:alpha val="40000"/>
                  </a:srgbClr>
                </a:glow>
              </a:effectLst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بهداشت!$C$1:$G$1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بهداشت!$C$4:$G$4</c:f>
              <c:numCache>
                <c:formatCode>General</c:formatCode>
                <c:ptCount val="5"/>
                <c:pt idx="0">
                  <c:v>82</c:v>
                </c:pt>
                <c:pt idx="1">
                  <c:v>82</c:v>
                </c:pt>
                <c:pt idx="2">
                  <c:v>82</c:v>
                </c:pt>
                <c:pt idx="3">
                  <c:v>82</c:v>
                </c:pt>
                <c:pt idx="4">
                  <c:v>82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7C6-49E2-88B6-B554C6874FAE}"/>
            </c:ext>
          </c:extLst>
        </c:ser>
        <c:ser>
          <c:idx val="1"/>
          <c:order val="1"/>
          <c:tx>
            <c:strRef>
              <c:f>بهداشت!$A$5</c:f>
              <c:strCache>
                <c:ptCount val="1"/>
                <c:pt idx="0">
                  <c:v>تعداد تخت‌هاي فعال بخش‌هاي بیمارستانی</c:v>
                </c:pt>
              </c:strCache>
            </c:strRef>
          </c:tx>
          <c:spPr>
            <a:ln w="38100" cap="rnd">
              <a:solidFill>
                <a:srgbClr val="B8BDCC"/>
              </a:solidFill>
              <a:round/>
            </a:ln>
            <a:effectLst>
              <a:glow rad="101600">
                <a:srgbClr val="CED1DC">
                  <a:alpha val="40000"/>
                </a:srgbClr>
              </a:glow>
            </a:effectLst>
          </c:spPr>
          <c:marker>
            <c:symbol val="circle"/>
            <c:size val="7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>
                <a:glow rad="101600">
                  <a:srgbClr val="CED1DC">
                    <a:alpha val="40000"/>
                  </a:srgbClr>
                </a:glow>
              </a:effectLst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بهداشت!$C$1:$G$1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بهداشت!$C$5:$G$5</c:f>
              <c:numCache>
                <c:formatCode>General</c:formatCode>
                <c:ptCount val="5"/>
                <c:pt idx="0">
                  <c:v>49</c:v>
                </c:pt>
                <c:pt idx="1">
                  <c:v>52</c:v>
                </c:pt>
                <c:pt idx="2">
                  <c:v>63</c:v>
                </c:pt>
                <c:pt idx="3">
                  <c:v>72</c:v>
                </c:pt>
                <c:pt idx="4">
                  <c:v>78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7C6-49E2-88B6-B554C6874FAE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45736096"/>
        <c:axId val="1845737728"/>
      </c:lineChart>
      <c:catAx>
        <c:axId val="1845736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37728"/>
        <c:crosses val="autoZero"/>
        <c:auto val="1"/>
        <c:lblAlgn val="ctr"/>
        <c:lblOffset val="100"/>
        <c:noMultiLvlLbl val="0"/>
      </c:catAx>
      <c:valAx>
        <c:axId val="1845737728"/>
        <c:scaling>
          <c:orientation val="minMax"/>
          <c:max val="100"/>
          <c:min val="0"/>
        </c:scaling>
        <c:delete val="0"/>
        <c:axPos val="l"/>
        <c:majorGridlines>
          <c:spPr>
            <a:ln w="9525" cap="flat" cmpd="sng" algn="ctr">
              <a:solidFill>
                <a:srgbClr val="CED1DC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36096"/>
        <c:crosses val="autoZero"/>
        <c:crossBetween val="between"/>
        <c:majorUnit val="50"/>
      </c:valAx>
      <c:spPr>
        <a:solidFill>
          <a:sysClr val="window" lastClr="FFFFFF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2.2738280262332211E-2"/>
          <c:y val="0.88413305868472569"/>
          <c:w val="0.92717530630515699"/>
          <c:h val="9.351409607968644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rgbClr val="EBECF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بهداشت!$A$6:$B$6</c:f>
              <c:strCache>
                <c:ptCount val="2"/>
                <c:pt idx="0">
                  <c:v>تعداد مراجعه‌کنندگان اهدا خون</c:v>
                </c:pt>
                <c:pt idx="1">
                  <c:v>نفر</c:v>
                </c:pt>
              </c:strCache>
            </c:strRef>
          </c:tx>
          <c:spPr>
            <a:solidFill>
              <a:srgbClr val="EBECF1"/>
            </a:solidFill>
            <a:ln w="38100">
              <a:solidFill>
                <a:sysClr val="window" lastClr="FFFFFF"/>
              </a:solidFill>
            </a:ln>
            <a:effectLst>
              <a:glow rad="101600">
                <a:srgbClr val="A5A5A5">
                  <a:satMod val="175000"/>
                  <a:alpha val="40000"/>
                </a:srgb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بهداشت!$C$1:$G$1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بهداشت!$C$6:$G$6</c:f>
              <c:numCache>
                <c:formatCode>General</c:formatCode>
                <c:ptCount val="5"/>
                <c:pt idx="0">
                  <c:v>126</c:v>
                </c:pt>
                <c:pt idx="1">
                  <c:v>116</c:v>
                </c:pt>
                <c:pt idx="2">
                  <c:v>54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440-4794-821A-21CB0D196CD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845739904"/>
        <c:axId val="1845737184"/>
      </c:barChart>
      <c:catAx>
        <c:axId val="1845739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8282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37184"/>
        <c:crosses val="autoZero"/>
        <c:auto val="1"/>
        <c:lblAlgn val="ctr"/>
        <c:lblOffset val="100"/>
        <c:noMultiLvlLbl val="0"/>
      </c:catAx>
      <c:valAx>
        <c:axId val="18457371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CED1DC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39904"/>
        <c:crosses val="autoZero"/>
        <c:crossBetween val="between"/>
      </c:valAx>
      <c:spPr>
        <a:solidFill>
          <a:sysClr val="window" lastClr="FFFFFF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BECF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393075865516811"/>
          <c:y val="0.1061298996996879"/>
          <c:w val="0.83460472260152552"/>
          <c:h val="0.74572704095541553"/>
        </c:manualLayout>
      </c:layout>
      <c:areaChart>
        <c:grouping val="standard"/>
        <c:varyColors val="0"/>
        <c:ser>
          <c:idx val="0"/>
          <c:order val="0"/>
          <c:tx>
            <c:strRef>
              <c:f>بهداشت!$A$7</c:f>
              <c:strCache>
                <c:ptCount val="1"/>
                <c:pt idx="0">
                  <c:v>میزان خون اهدایی  مراجعه کنندگان </c:v>
                </c:pt>
              </c:strCache>
            </c:strRef>
          </c:tx>
          <c:spPr>
            <a:solidFill>
              <a:srgbClr val="828296">
                <a:alpha val="65000"/>
              </a:srgbClr>
            </a:solidFill>
            <a:ln w="19050">
              <a:solidFill>
                <a:srgbClr val="666699"/>
              </a:solidFill>
            </a:ln>
            <a:effectLst>
              <a:innerShdw dist="12700" dir="16200000">
                <a:schemeClr val="lt1"/>
              </a:innerShdw>
            </a:effectLst>
          </c:spPr>
          <c:dLbls>
            <c:dLbl>
              <c:idx val="0"/>
              <c:layout>
                <c:manualLayout>
                  <c:x val="-1.0185067526415994E-16"/>
                  <c:y val="-0.1533991584458480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C6A-4217-AD22-7047107602E0}"/>
                </c:ext>
              </c:extLst>
            </c:dLbl>
            <c:dLbl>
              <c:idx val="1"/>
              <c:layout>
                <c:manualLayout>
                  <c:x val="-2.777777777777788E-2"/>
                  <c:y val="-0.1255084023647847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C6A-4217-AD22-7047107602E0}"/>
                </c:ext>
              </c:extLst>
            </c:dLbl>
            <c:dLbl>
              <c:idx val="4"/>
              <c:layout>
                <c:manualLayout>
                  <c:x val="-2.777777777777788E-2"/>
                  <c:y val="-0.1255084023647847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C6A-4217-AD22-7047107602E0}"/>
                </c:ext>
              </c:extLst>
            </c:dLbl>
            <c:spPr>
              <a:solidFill>
                <a:srgbClr val="FBFBFB"/>
              </a:solidFill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50" b="1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بهداشت!$C$1:$G$1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بهداشت!$C$7:$G$7</c:f>
              <c:numCache>
                <c:formatCode>General</c:formatCode>
                <c:ptCount val="5"/>
                <c:pt idx="0">
                  <c:v>99</c:v>
                </c:pt>
                <c:pt idx="1">
                  <c:v>99</c:v>
                </c:pt>
                <c:pt idx="2">
                  <c:v>48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C6A-4217-AD22-7047107602E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1845730112"/>
        <c:axId val="1845728480"/>
      </c:areaChart>
      <c:catAx>
        <c:axId val="18457301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666699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5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28480"/>
        <c:crosses val="autoZero"/>
        <c:auto val="1"/>
        <c:lblAlgn val="ctr"/>
        <c:lblOffset val="100"/>
        <c:noMultiLvlLbl val="0"/>
      </c:catAx>
      <c:valAx>
        <c:axId val="1845728480"/>
        <c:scaling>
          <c:orientation val="minMax"/>
          <c:max val="300"/>
          <c:min val="0"/>
        </c:scaling>
        <c:delete val="0"/>
        <c:axPos val="l"/>
        <c:majorGridlines>
          <c:spPr>
            <a:ln w="12700" cap="flat" cmpd="thinThick" algn="ctr">
              <a:solidFill>
                <a:srgbClr val="9898BA"/>
              </a:solidFill>
              <a:prstDash val="lgDash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5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30112"/>
        <c:crosses val="autoZero"/>
        <c:crossBetween val="midCat"/>
        <c:majorUnit val="100"/>
      </c:valAx>
      <c:spPr>
        <a:solidFill>
          <a:sysClr val="window" lastClr="FFFFFF"/>
        </a:solidFill>
        <a:ln w="12700">
          <a:noFill/>
        </a:ln>
        <a:effectLst/>
      </c:spPr>
    </c:plotArea>
    <c:plotVisOnly val="1"/>
    <c:dispBlanksAs val="gap"/>
    <c:showDLblsOverMax val="0"/>
  </c:chart>
  <c:spPr>
    <a:solidFill>
      <a:srgbClr val="EBECF1"/>
    </a:solidFill>
    <a:ln w="9525" cap="flat" cmpd="sng" algn="ctr">
      <a:solidFill>
        <a:schemeClr val="dk1">
          <a:lumMod val="25000"/>
          <a:lumOff val="7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 sz="950"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 w="19050">
          <a:solidFill>
            <a:schemeClr val="accent3">
              <a:lumMod val="75000"/>
            </a:schemeClr>
          </a:solidFill>
        </a:ln>
        <a:effectLst/>
        <a:sp3d contourW="19050">
          <a:contourClr>
            <a:schemeClr val="accent3">
              <a:lumMod val="75000"/>
            </a:schemeClr>
          </a:contourClr>
        </a:sp3d>
      </c:spPr>
    </c:floor>
    <c:sideWall>
      <c:thickness val="0"/>
      <c:spPr>
        <a:noFill/>
        <a:ln>
          <a:solidFill>
            <a:srgbClr val="F7F7F7"/>
          </a:solidFill>
        </a:ln>
        <a:effectLst/>
        <a:sp3d>
          <a:contourClr>
            <a:srgbClr val="F7F7F7"/>
          </a:contourClr>
        </a:sp3d>
      </c:spPr>
    </c:sideWall>
    <c:backWall>
      <c:thickness val="0"/>
      <c:spPr>
        <a:noFill/>
        <a:ln>
          <a:solidFill>
            <a:srgbClr val="F7F7F7"/>
          </a:solidFill>
        </a:ln>
        <a:effectLst/>
        <a:sp3d>
          <a:contourClr>
            <a:srgbClr val="F7F7F7"/>
          </a:contourClr>
        </a:sp3d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'بازارهای مالی'!$A$3</c:f>
              <c:strCache>
                <c:ptCount val="1"/>
                <c:pt idx="0">
                  <c:v>مبلغ انواع سپرده‌ها نزد بانك‌ها</c:v>
                </c:pt>
              </c:strCache>
            </c:strRef>
          </c:tx>
          <c:spPr>
            <a:solidFill>
              <a:srgbClr val="8089A4"/>
            </a:solidFill>
            <a:ln>
              <a:noFill/>
            </a:ln>
            <a:effectLst/>
            <a:sp3d/>
          </c:spPr>
          <c:invertIfNegative val="0"/>
          <c:dPt>
            <c:idx val="0"/>
            <c:invertIfNegative val="0"/>
            <c:bubble3D val="0"/>
            <c:spPr>
              <a:solidFill>
                <a:srgbClr val="8089A4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1-4D51-49C4-932D-C18492D521B1}"/>
              </c:ext>
            </c:extLst>
          </c:dPt>
          <c:dPt>
            <c:idx val="1"/>
            <c:invertIfNegative val="0"/>
            <c:bubble3D val="0"/>
            <c:spPr>
              <a:solidFill>
                <a:srgbClr val="8089A4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3-4D51-49C4-932D-C18492D521B1}"/>
              </c:ext>
            </c:extLst>
          </c:dPt>
          <c:dLbls>
            <c:dLbl>
              <c:idx val="0"/>
              <c:spPr>
                <a:noFill/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22881"/>
                        <a:gd name="adj2" fmla="val 27738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1-4D51-49C4-932D-C18492D521B1}"/>
                </c:ext>
              </c:extLst>
            </c:dLbl>
            <c:dLbl>
              <c:idx val="1"/>
              <c:layout>
                <c:manualLayout>
                  <c:x val="2.4902096416647049E-2"/>
                  <c:y val="-4.2314210661027022E-17"/>
                </c:manualLayout>
              </c:layout>
              <c:spPr>
                <a:noFill/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5932"/>
                        <a:gd name="adj2" fmla="val 18833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3-4D51-49C4-932D-C18492D521B1}"/>
                </c:ext>
              </c:extLst>
            </c:dLbl>
            <c:dLbl>
              <c:idx val="2"/>
              <c:layout>
                <c:manualLayout>
                  <c:x val="5.5337992036992648E-3"/>
                  <c:y val="-2.76968942040432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D51-49C4-932D-C18492D521B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'بازارهای مالی'!$C$1:$G$1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'بازارهای مالی'!$C$3:$G$3</c:f>
              <c:numCache>
                <c:formatCode>#,##0</c:formatCode>
                <c:ptCount val="5"/>
                <c:pt idx="0">
                  <c:v>3503860</c:v>
                </c:pt>
                <c:pt idx="1">
                  <c:v>4631297</c:v>
                </c:pt>
                <c:pt idx="2">
                  <c:v>4836273</c:v>
                </c:pt>
                <c:pt idx="3">
                  <c:v>6007966</c:v>
                </c:pt>
                <c:pt idx="4">
                  <c:v>8728975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4D51-49C4-932D-C18492D521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804207904"/>
        <c:axId val="1804218784"/>
        <c:axId val="0"/>
      </c:bar3DChart>
      <c:catAx>
        <c:axId val="1804207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solidFill>
              <a:srgbClr val="F7F7F7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04218784"/>
        <c:crosses val="autoZero"/>
        <c:auto val="1"/>
        <c:lblAlgn val="ctr"/>
        <c:lblOffset val="100"/>
        <c:noMultiLvlLbl val="0"/>
      </c:catAx>
      <c:valAx>
        <c:axId val="1804218784"/>
        <c:scaling>
          <c:orientation val="minMax"/>
          <c:max val="55000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042079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3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2178040244969372E-2"/>
          <c:y val="8.3333333333333329E-2"/>
          <c:w val="0.86226640419947509"/>
          <c:h val="0.78908209390492856"/>
        </c:manualLayout>
      </c:layout>
      <c:lineChart>
        <c:grouping val="standard"/>
        <c:varyColors val="0"/>
        <c:ser>
          <c:idx val="0"/>
          <c:order val="0"/>
          <c:tx>
            <c:strRef>
              <c:f>بهداشت!$A$10</c:f>
              <c:strCache>
                <c:ptCount val="1"/>
                <c:pt idx="0">
                  <c:v>تعداد كشتارگاه‌هاي دام فعال سنتی</c:v>
                </c:pt>
              </c:strCache>
            </c:strRef>
          </c:tx>
          <c:spPr>
            <a:ln w="28575" cap="rnd">
              <a:solidFill>
                <a:schemeClr val="accent3">
                  <a:lumMod val="60000"/>
                  <a:lumOff val="40000"/>
                </a:schemeClr>
              </a:solidFill>
              <a:round/>
            </a:ln>
            <a:effectLst>
              <a:glow rad="63500">
                <a:schemeClr val="accent2">
                  <a:lumMod val="20000"/>
                  <a:lumOff val="80000"/>
                  <a:alpha val="40000"/>
                </a:schemeClr>
              </a:glow>
            </a:effectLst>
          </c:spPr>
          <c:marker>
            <c:symbol val="diamond"/>
            <c:size val="5"/>
            <c:spPr>
              <a:solidFill>
                <a:srgbClr val="666699">
                  <a:alpha val="99000"/>
                </a:srgbClr>
              </a:solidFill>
              <a:ln w="15875">
                <a:solidFill>
                  <a:srgbClr val="828296"/>
                </a:solidFill>
              </a:ln>
              <a:effectLst>
                <a:glow rad="63500">
                  <a:schemeClr val="accent2">
                    <a:lumMod val="20000"/>
                    <a:lumOff val="80000"/>
                    <a:alpha val="40000"/>
                  </a:schemeClr>
                </a:glow>
              </a:effectLst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بهداشت!$C$1:$G$1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بهداشت!$C$10:$G$10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8EE-42B0-BA01-20D73A4D6BFD}"/>
            </c:ext>
          </c:extLst>
        </c:ser>
        <c:ser>
          <c:idx val="1"/>
          <c:order val="1"/>
          <c:tx>
            <c:strRef>
              <c:f>بهداشت!$A$10:$B$10</c:f>
              <c:strCache>
                <c:ptCount val="2"/>
                <c:pt idx="0">
                  <c:v>تعداد كشتارگاه‌هاي دام فعال سنتی</c:v>
                </c:pt>
                <c:pt idx="1">
                  <c:v>تعداد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666699"/>
              </a:solidFill>
              <a:ln w="9525">
                <a:solidFill>
                  <a:srgbClr val="828296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بهداشت!$C$1:$G$1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بهداشت!$C$10:$G$10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8EE-42B0-BA01-20D73A4D6BFD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45738816"/>
        <c:axId val="1845736640"/>
      </c:lineChart>
      <c:catAx>
        <c:axId val="18457388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36640"/>
        <c:crosses val="autoZero"/>
        <c:auto val="1"/>
        <c:lblAlgn val="ctr"/>
        <c:lblOffset val="100"/>
        <c:noMultiLvlLbl val="0"/>
      </c:catAx>
      <c:valAx>
        <c:axId val="1845736640"/>
        <c:scaling>
          <c:orientation val="minMax"/>
          <c:max val="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38816"/>
        <c:crosses val="autoZero"/>
        <c:crossBetween val="between"/>
        <c:majorUnit val="1"/>
      </c:valAx>
      <c:spPr>
        <a:solidFill>
          <a:srgbClr val="FDFDFD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FBFBFB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127000">
        <a:srgbClr val="F8F8FA"/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6261592300962378E-2"/>
          <c:y val="0.11365036246794406"/>
          <c:w val="0.88318285214348224"/>
          <c:h val="0.7819132381477746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بهداشت!$A$11:$B$11</c:f>
              <c:strCache>
                <c:ptCount val="2"/>
                <c:pt idx="0">
                  <c:v> ظرفيت كشتارگاه‌هاي دام فعال سنتی</c:v>
                </c:pt>
                <c:pt idx="1">
                  <c:v>راس</c:v>
                </c:pt>
              </c:strCache>
            </c:strRef>
          </c:tx>
          <c:spPr>
            <a:pattFill prst="pct60">
              <a:fgClr>
                <a:srgbClr val="EEEEEE"/>
              </a:fgClr>
              <a:bgClr>
                <a:schemeClr val="bg1"/>
              </a:bgClr>
            </a:pattFill>
            <a:ln w="57150">
              <a:solidFill>
                <a:schemeClr val="bg1"/>
              </a:solidFill>
            </a:ln>
            <a:effectLst>
              <a:glow rad="127000">
                <a:srgbClr val="FBFBFB"/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بهداشت!$C$1:$G$1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بهداشت!$C$11:$G$11</c:f>
              <c:numCache>
                <c:formatCode>General</c:formatCode>
                <c:ptCount val="5"/>
                <c:pt idx="0">
                  <c:v>320</c:v>
                </c:pt>
                <c:pt idx="1">
                  <c:v>320</c:v>
                </c:pt>
                <c:pt idx="2">
                  <c:v>55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B66-4001-94D4-9C37A2823696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845735008"/>
        <c:axId val="1845727936"/>
      </c:barChart>
      <c:catAx>
        <c:axId val="18457350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27936"/>
        <c:crosses val="autoZero"/>
        <c:auto val="1"/>
        <c:lblAlgn val="ctr"/>
        <c:lblOffset val="100"/>
        <c:noMultiLvlLbl val="0"/>
      </c:catAx>
      <c:valAx>
        <c:axId val="1845727936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rgbClr val="EBECF1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35008"/>
        <c:crosses val="autoZero"/>
        <c:crossBetween val="between"/>
      </c:valAx>
      <c:spPr>
        <a:solidFill>
          <a:srgbClr val="FFFFFF"/>
        </a:solidFill>
        <a:ln>
          <a:solidFill>
            <a:srgbClr val="B8BDCC"/>
          </a:solidFill>
        </a:ln>
        <a:effectLst/>
      </c:spPr>
    </c:plotArea>
    <c:plotVisOnly val="1"/>
    <c:dispBlanksAs val="gap"/>
    <c:showDLblsOverMax val="0"/>
  </c:chart>
  <c:spPr>
    <a:solidFill>
      <a:srgbClr val="FBFBFB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3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فرهنگ!$A$5:$B$5</c:f>
              <c:strCache>
                <c:ptCount val="2"/>
                <c:pt idx="0">
                  <c:v>گنجایش سالن‌هاي نمایش وابسته به اداره کل فرهنگ و ارشاد اسلامی</c:v>
                </c:pt>
                <c:pt idx="1">
                  <c:v>نفر</c:v>
                </c:pt>
              </c:strCache>
            </c:strRef>
          </c:tx>
          <c:spPr>
            <a:pattFill prst="pct30">
              <a:fgClr>
                <a:schemeClr val="accent2">
                  <a:lumMod val="20000"/>
                  <a:lumOff val="80000"/>
                </a:schemeClr>
              </a:fgClr>
              <a:bgClr>
                <a:srgbClr val="828296"/>
              </a:bgClr>
            </a:pattFill>
            <a:ln>
              <a:solidFill>
                <a:schemeClr val="bg1"/>
              </a:solidFill>
            </a:ln>
            <a:effectLst>
              <a:glow rad="63500">
                <a:schemeClr val="accent3">
                  <a:satMod val="175000"/>
                  <a:alpha val="40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فرهنگ!$C$1:$G$1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فرهنگ!$C$5:$G$5</c:f>
              <c:numCache>
                <c:formatCode>General</c:formatCode>
                <c:ptCount val="5"/>
                <c:pt idx="0">
                  <c:v>300</c:v>
                </c:pt>
                <c:pt idx="1">
                  <c:v>200</c:v>
                </c:pt>
                <c:pt idx="2">
                  <c:v>200</c:v>
                </c:pt>
                <c:pt idx="3">
                  <c:v>200</c:v>
                </c:pt>
                <c:pt idx="4">
                  <c:v>200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7F8-4239-ADD3-81BDE5E0FE8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847500464"/>
        <c:axId val="1847505360"/>
      </c:barChart>
      <c:catAx>
        <c:axId val="18475004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7505360"/>
        <c:crosses val="autoZero"/>
        <c:auto val="1"/>
        <c:lblAlgn val="ctr"/>
        <c:lblOffset val="100"/>
        <c:noMultiLvlLbl val="0"/>
      </c:catAx>
      <c:valAx>
        <c:axId val="1847505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75004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127000">
        <a:srgbClr val="EBECF1"/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393084770522712"/>
          <c:y val="7.5457939592016701E-2"/>
          <c:w val="0.83460472260152552"/>
          <c:h val="0.74811028485552955"/>
        </c:manualLayout>
      </c:layout>
      <c:areaChart>
        <c:grouping val="standard"/>
        <c:varyColors val="0"/>
        <c:ser>
          <c:idx val="0"/>
          <c:order val="0"/>
          <c:tx>
            <c:strRef>
              <c:f>فرهنگ!$A$6:$B$6</c:f>
              <c:strCache>
                <c:ptCount val="2"/>
                <c:pt idx="0">
                  <c:v>تعداد چاپخانه‌هاي تحت نظارت اداره کل فرهنگ و ارشاد اسلامی</c:v>
                </c:pt>
                <c:pt idx="1">
                  <c:v>تعداد</c:v>
                </c:pt>
              </c:strCache>
            </c:strRef>
          </c:tx>
          <c:spPr>
            <a:solidFill>
              <a:srgbClr val="828296">
                <a:alpha val="65000"/>
              </a:srgbClr>
            </a:solidFill>
            <a:ln w="19050">
              <a:solidFill>
                <a:srgbClr val="666699"/>
              </a:solidFill>
            </a:ln>
            <a:effectLst>
              <a:innerShdw dist="12700" dir="16200000">
                <a:schemeClr val="lt1"/>
              </a:innerShdw>
            </a:effectLst>
          </c:spPr>
          <c:dLbls>
            <c:dLbl>
              <c:idx val="0"/>
              <c:layout>
                <c:manualLayout>
                  <c:x val="2.7940765576976809E-3"/>
                  <c:y val="-0.1225836869401225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0F3-4FDF-BD98-1D32C88F1996}"/>
                </c:ext>
              </c:extLst>
            </c:dLbl>
            <c:dLbl>
              <c:idx val="1"/>
              <c:layout>
                <c:manualLayout>
                  <c:x val="-1.4356053355862054E-2"/>
                  <c:y val="-9.4295143800094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0F3-4FDF-BD98-1D32C88F1996}"/>
                </c:ext>
              </c:extLst>
            </c:dLbl>
            <c:dLbl>
              <c:idx val="2"/>
              <c:layout>
                <c:manualLayout>
                  <c:x val="-1.6764459346186086E-2"/>
                  <c:y val="-0.127298444130127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0F3-4FDF-BD98-1D32C88F1996}"/>
                </c:ext>
              </c:extLst>
            </c:dLbl>
            <c:dLbl>
              <c:idx val="3"/>
              <c:layout>
                <c:manualLayout>
                  <c:x val="-6.134496665756153E-3"/>
                  <c:y val="-0.1235330450895615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0F3-4FDF-BD98-1D32C88F1996}"/>
                </c:ext>
              </c:extLst>
            </c:dLbl>
            <c:dLbl>
              <c:idx val="4"/>
              <c:layout>
                <c:manualLayout>
                  <c:x val="-6.134496665756153E-3"/>
                  <c:y val="-0.1235330450895615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0F3-4FDF-BD98-1D32C88F1996}"/>
                </c:ext>
              </c:extLst>
            </c:dLbl>
            <c:spPr>
              <a:solidFill>
                <a:srgbClr val="646496"/>
              </a:solidFill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bg1"/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فرهنگ!$C$1:$G$1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فرهنگ!$C$6:$G$6</c:f>
              <c:numCache>
                <c:formatCode>General</c:formatCode>
                <c:ptCount val="5"/>
                <c:pt idx="0">
                  <c:v>6</c:v>
                </c:pt>
                <c:pt idx="1">
                  <c:v>5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E0F3-4FDF-BD98-1D32C88F199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1847497200"/>
        <c:axId val="1847509712"/>
      </c:areaChart>
      <c:catAx>
        <c:axId val="18474972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666699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7509712"/>
        <c:crosses val="autoZero"/>
        <c:auto val="1"/>
        <c:lblAlgn val="ctr"/>
        <c:lblOffset val="100"/>
        <c:noMultiLvlLbl val="0"/>
      </c:catAx>
      <c:valAx>
        <c:axId val="1847509712"/>
        <c:scaling>
          <c:orientation val="minMax"/>
          <c:max val="10"/>
        </c:scaling>
        <c:delete val="0"/>
        <c:axPos val="l"/>
        <c:majorGridlines>
          <c:spPr>
            <a:ln w="12700" cap="flat" cmpd="thinThick" algn="ctr">
              <a:solidFill>
                <a:srgbClr val="9898BA"/>
              </a:solidFill>
              <a:prstDash val="lgDash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7497200"/>
        <c:crosses val="autoZero"/>
        <c:crossBetween val="midCat"/>
      </c:valAx>
      <c:spPr>
        <a:solidFill>
          <a:sysClr val="window" lastClr="FFFFFF"/>
        </a:solidFill>
        <a:ln w="12700">
          <a:noFill/>
        </a:ln>
        <a:effectLst/>
      </c:spPr>
    </c:plotArea>
    <c:plotVisOnly val="1"/>
    <c:dispBlanksAs val="gap"/>
    <c:showDLblsOverMax val="0"/>
  </c:chart>
  <c:spPr>
    <a:solidFill>
      <a:srgbClr val="EBECF1"/>
    </a:solidFill>
    <a:ln w="9525" cap="flat" cmpd="sng" algn="ctr">
      <a:solidFill>
        <a:schemeClr val="dk1">
          <a:lumMod val="25000"/>
          <a:lumOff val="7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 w="38100">
          <a:solidFill>
            <a:srgbClr val="B8BDCC"/>
          </a:solidFill>
        </a:ln>
        <a:effectLst/>
        <a:sp3d contourW="38100">
          <a:contourClr>
            <a:srgbClr val="B8BDCC"/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4816727819163823E-2"/>
          <c:y val="0.10514202709609373"/>
          <c:w val="0.91494900589287698"/>
          <c:h val="0.7641609525733906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فرهنگ!$A$7:$B$7</c:f>
              <c:strCache>
                <c:ptCount val="2"/>
                <c:pt idx="0">
                  <c:v>تعداد کتابخانه‌هاي عمومی</c:v>
                </c:pt>
                <c:pt idx="1">
                  <c:v>تعداد</c:v>
                </c:pt>
              </c:strCache>
            </c:strRef>
          </c:tx>
          <c:spPr>
            <a:solidFill>
              <a:srgbClr val="B8BDCC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6350"/>
            </a:sp3d>
          </c:spPr>
          <c:invertIfNegative val="0"/>
          <c:dPt>
            <c:idx val="0"/>
            <c:invertIfNegative val="0"/>
            <c:bubble3D val="0"/>
            <c:spPr>
              <a:solidFill>
                <a:srgbClr val="B8BDCC"/>
              </a:solid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 w="6350"/>
              </a:sp3d>
            </c:spPr>
            <c:extLst>
              <c:ext xmlns:c16="http://schemas.microsoft.com/office/drawing/2014/chart" uri="{C3380CC4-5D6E-409C-BE32-E72D297353CC}">
                <c16:uniqueId val="{00000001-66B5-428D-AD0A-0D2914086E2B}"/>
              </c:ext>
            </c:extLst>
          </c:dPt>
          <c:dPt>
            <c:idx val="1"/>
            <c:invertIfNegative val="0"/>
            <c:bubble3D val="0"/>
            <c:spPr>
              <a:solidFill>
                <a:srgbClr val="B8BDCC"/>
              </a:solid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 w="6350"/>
              </a:sp3d>
            </c:spPr>
            <c:extLst>
              <c:ext xmlns:c16="http://schemas.microsoft.com/office/drawing/2014/chart" uri="{C3380CC4-5D6E-409C-BE32-E72D297353CC}">
                <c16:uniqueId val="{00000003-66B5-428D-AD0A-0D2914086E2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فرهنگ!$C$1:$G$1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فرهنگ!$C$7:$G$7</c:f>
              <c:numCache>
                <c:formatCode>General</c:formatCode>
                <c:ptCount val="5"/>
                <c:pt idx="0">
                  <c:v>4</c:v>
                </c:pt>
                <c:pt idx="1">
                  <c:v>4</c:v>
                </c:pt>
                <c:pt idx="2">
                  <c:v>4</c:v>
                </c:pt>
                <c:pt idx="3">
                  <c:v>4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6B5-428D-AD0A-0D2914086E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847508624"/>
        <c:axId val="1847499920"/>
        <c:axId val="0"/>
      </c:bar3DChart>
      <c:catAx>
        <c:axId val="18475086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7499920"/>
        <c:crosses val="autoZero"/>
        <c:auto val="1"/>
        <c:lblAlgn val="ctr"/>
        <c:lblOffset val="100"/>
        <c:noMultiLvlLbl val="0"/>
      </c:catAx>
      <c:valAx>
        <c:axId val="1847499920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75086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03996361372485"/>
          <c:y val="6.4471593517178072E-2"/>
          <c:w val="0.82001696735880159"/>
          <c:h val="0.81701711333168558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فرهنگ!$A$8:$B$8</c:f>
              <c:strCache>
                <c:ptCount val="2"/>
                <c:pt idx="0">
                  <c:v>تعداد اعضاء کتابخانه‌هاي عمومی</c:v>
                </c:pt>
                <c:pt idx="1">
                  <c:v>نفر</c:v>
                </c:pt>
              </c:strCache>
            </c:strRef>
          </c:tx>
          <c:spPr>
            <a:pattFill prst="ltVert">
              <a:fgClr>
                <a:sysClr val="window" lastClr="FFFFFF"/>
              </a:fgClr>
              <a:bgClr>
                <a:srgbClr val="666699"/>
              </a:bgClr>
            </a:pattFill>
            <a:ln w="25400">
              <a:solidFill>
                <a:schemeClr val="bg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فرهنگ!$C$1:$G$1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فرهنگ!$C$8:$G$8</c:f>
              <c:numCache>
                <c:formatCode>#,##0</c:formatCode>
                <c:ptCount val="5"/>
                <c:pt idx="0">
                  <c:v>2694</c:v>
                </c:pt>
                <c:pt idx="1">
                  <c:v>3407</c:v>
                </c:pt>
                <c:pt idx="2">
                  <c:v>5360</c:v>
                </c:pt>
                <c:pt idx="3">
                  <c:v>3659</c:v>
                </c:pt>
                <c:pt idx="4">
                  <c:v>3452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33B-4E8B-A1B5-929B5C61C0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9"/>
        <c:axId val="1847503728"/>
        <c:axId val="1847506448"/>
      </c:barChart>
      <c:catAx>
        <c:axId val="184750372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pattFill prst="pct25">
            <a:fgClr>
              <a:schemeClr val="bg1"/>
            </a:fgClr>
            <a:bgClr>
              <a:schemeClr val="bg1"/>
            </a:bgClr>
          </a:pattFill>
          <a:ln w="19050" cap="flat" cmpd="sng" algn="ctr">
            <a:solidFill>
              <a:srgbClr val="6464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7506448"/>
        <c:crosses val="autoZero"/>
        <c:auto val="1"/>
        <c:lblAlgn val="ctr"/>
        <c:lblOffset val="100"/>
        <c:noMultiLvlLbl val="0"/>
      </c:catAx>
      <c:valAx>
        <c:axId val="1847506448"/>
        <c:scaling>
          <c:orientation val="minMax"/>
          <c:max val="6000"/>
        </c:scaling>
        <c:delete val="0"/>
        <c:axPos val="b"/>
        <c:majorGridlines>
          <c:spPr>
            <a:ln w="19050" cap="flat" cmpd="sng" algn="ctr">
              <a:solidFill>
                <a:sysClr val="window" lastClr="FFFFFF"/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38100">
            <a:solidFill>
              <a:srgbClr val="666699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7503728"/>
        <c:crosses val="autoZero"/>
        <c:crossBetween val="between"/>
      </c:valAx>
      <c:spPr>
        <a:solidFill>
          <a:srgbClr val="EBECF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ورزش!$A$2:$B$2</c:f>
              <c:strCache>
                <c:ptCount val="2"/>
                <c:pt idx="0">
                  <c:v>تعداد تأسیسات و مکان‌هاي ورزشی</c:v>
                </c:pt>
                <c:pt idx="1">
                  <c:v>تعداد</c:v>
                </c:pt>
              </c:strCache>
            </c:strRef>
          </c:tx>
          <c:spPr>
            <a:solidFill>
              <a:srgbClr val="EBECF1"/>
            </a:solidFill>
            <a:ln w="38100">
              <a:solidFill>
                <a:sysClr val="window" lastClr="FFFFFF"/>
              </a:solidFill>
            </a:ln>
            <a:effectLst>
              <a:glow rad="101600">
                <a:srgbClr val="A5A5A5">
                  <a:satMod val="175000"/>
                  <a:alpha val="40000"/>
                </a:srgb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ورزش!$C$1:$G$1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ورزش!$C$2:$G$2</c:f>
              <c:numCache>
                <c:formatCode>General</c:formatCode>
                <c:ptCount val="5"/>
                <c:pt idx="0">
                  <c:v>14</c:v>
                </c:pt>
                <c:pt idx="1">
                  <c:v>14</c:v>
                </c:pt>
                <c:pt idx="2">
                  <c:v>15</c:v>
                </c:pt>
                <c:pt idx="3">
                  <c:v>15</c:v>
                </c:pt>
                <c:pt idx="4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0F9-4442-B61C-58AFCDD64936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847501008"/>
        <c:axId val="1847502640"/>
      </c:barChart>
      <c:catAx>
        <c:axId val="18475010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8282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7502640"/>
        <c:crosses val="autoZero"/>
        <c:auto val="1"/>
        <c:lblAlgn val="ctr"/>
        <c:lblOffset val="100"/>
        <c:noMultiLvlLbl val="0"/>
      </c:catAx>
      <c:valAx>
        <c:axId val="1847502640"/>
        <c:scaling>
          <c:orientation val="minMax"/>
          <c:max val="20"/>
        </c:scaling>
        <c:delete val="0"/>
        <c:axPos val="l"/>
        <c:majorGridlines>
          <c:spPr>
            <a:ln w="9525" cap="flat" cmpd="sng" algn="ctr">
              <a:solidFill>
                <a:srgbClr val="CED1DC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7501008"/>
        <c:crosses val="autoZero"/>
        <c:crossBetween val="between"/>
        <c:majorUnit val="5"/>
      </c:valAx>
      <c:spPr>
        <a:solidFill>
          <a:sysClr val="window" lastClr="FFFFFF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BECF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515280395180622"/>
          <c:y val="9.0907335493145086E-2"/>
          <c:w val="0.83747496936101595"/>
          <c:h val="0.72773069578836702"/>
        </c:manualLayout>
      </c:layout>
      <c:lineChart>
        <c:grouping val="standard"/>
        <c:varyColors val="0"/>
        <c:ser>
          <c:idx val="0"/>
          <c:order val="0"/>
          <c:tx>
            <c:strRef>
              <c:f>ورزش!$A$3:$B$3</c:f>
              <c:strCache>
                <c:ptCount val="2"/>
                <c:pt idx="0">
                  <c:v>مساحت تأسیسات و مکان‌هاي ورزشی سرپوشیده و روباز</c:v>
                </c:pt>
                <c:pt idx="1">
                  <c:v>متر مربع</c:v>
                </c:pt>
              </c:strCache>
            </c:strRef>
          </c:tx>
          <c:spPr>
            <a:ln w="38100" cap="rnd">
              <a:solidFill>
                <a:srgbClr val="646496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ورزش!$C$1:$G$1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ورزش!$C$3:$G$3</c:f>
              <c:numCache>
                <c:formatCode>#,##0</c:formatCode>
                <c:ptCount val="5"/>
                <c:pt idx="0">
                  <c:v>48640</c:v>
                </c:pt>
                <c:pt idx="1">
                  <c:v>48640</c:v>
                </c:pt>
                <c:pt idx="2">
                  <c:v>49840</c:v>
                </c:pt>
                <c:pt idx="3">
                  <c:v>47521</c:v>
                </c:pt>
                <c:pt idx="4">
                  <c:v>49841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99D-467D-83B5-0101F94FB0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47509168"/>
        <c:axId val="1847502096"/>
      </c:lineChart>
      <c:catAx>
        <c:axId val="18475091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2225" cap="flat" cmpd="sng" algn="ctr">
            <a:solidFill>
              <a:srgbClr val="B8BDCC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7502096"/>
        <c:crosses val="autoZero"/>
        <c:auto val="1"/>
        <c:lblAlgn val="ctr"/>
        <c:lblOffset val="100"/>
        <c:noMultiLvlLbl val="0"/>
      </c:catAx>
      <c:valAx>
        <c:axId val="1847502096"/>
        <c:scaling>
          <c:orientation val="minMax"/>
          <c:max val="100000"/>
        </c:scaling>
        <c:delete val="0"/>
        <c:axPos val="l"/>
        <c:majorGridlines>
          <c:spPr>
            <a:ln w="9525" cap="flat" cmpd="sng" algn="ctr">
              <a:solidFill>
                <a:srgbClr val="70AD47">
                  <a:lumMod val="20000"/>
                  <a:lumOff val="80000"/>
                </a:srgb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7509168"/>
        <c:crosses val="autoZero"/>
        <c:crossBetween val="between"/>
        <c:majorUnit val="20000"/>
      </c:valAx>
      <c:spPr>
        <a:solidFill>
          <a:sysClr val="window" lastClr="FFFFFF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BECF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آموزش!$A$3</c:f>
              <c:strCache>
                <c:ptCount val="1"/>
                <c:pt idx="0">
                  <c:v>تعداد دانش‌آموزان پسر کلیه دوره‌هاي تحصیلی</c:v>
                </c:pt>
              </c:strCache>
            </c:strRef>
          </c:tx>
          <c:spPr>
            <a:solidFill>
              <a:srgbClr val="64649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آموزش!$C$1:$G$1</c:f>
              <c:strCache>
                <c:ptCount val="5"/>
                <c:pt idx="0">
                  <c:v>سال95-94</c:v>
                </c:pt>
                <c:pt idx="1">
                  <c:v>سال96-95</c:v>
                </c:pt>
                <c:pt idx="2">
                  <c:v>سال97-96</c:v>
                </c:pt>
                <c:pt idx="3">
                  <c:v>سال98-97</c:v>
                </c:pt>
                <c:pt idx="4">
                  <c:v>سال99-98</c:v>
                </c:pt>
              </c:strCache>
            </c:strRef>
          </c:cat>
          <c:val>
            <c:numRef>
              <c:f>آموزش!$C$3:$G$3</c:f>
              <c:numCache>
                <c:formatCode>#,##0</c:formatCode>
                <c:ptCount val="5"/>
                <c:pt idx="0">
                  <c:v>3695</c:v>
                </c:pt>
                <c:pt idx="1">
                  <c:v>3814</c:v>
                </c:pt>
                <c:pt idx="2">
                  <c:v>3989</c:v>
                </c:pt>
                <c:pt idx="3">
                  <c:v>3991</c:v>
                </c:pt>
                <c:pt idx="4">
                  <c:v>3990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475-4611-A630-84B2F4A78884}"/>
            </c:ext>
          </c:extLst>
        </c:ser>
        <c:ser>
          <c:idx val="1"/>
          <c:order val="1"/>
          <c:tx>
            <c:strRef>
              <c:f>آموزش!$A$4</c:f>
              <c:strCache>
                <c:ptCount val="1"/>
                <c:pt idx="0">
                  <c:v>تعداد دانش‌آموزان دختر کلیه دوره‌هاي تحصیلی</c:v>
                </c:pt>
              </c:strCache>
            </c:strRef>
          </c:tx>
          <c:spPr>
            <a:solidFill>
              <a:srgbClr val="B8BDCC"/>
            </a:solidFill>
            <a:ln w="38100"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آموزش!$C$1:$G$1</c:f>
              <c:strCache>
                <c:ptCount val="5"/>
                <c:pt idx="0">
                  <c:v>سال95-94</c:v>
                </c:pt>
                <c:pt idx="1">
                  <c:v>سال96-95</c:v>
                </c:pt>
                <c:pt idx="2">
                  <c:v>سال97-96</c:v>
                </c:pt>
                <c:pt idx="3">
                  <c:v>سال98-97</c:v>
                </c:pt>
                <c:pt idx="4">
                  <c:v>سال99-98</c:v>
                </c:pt>
              </c:strCache>
            </c:strRef>
          </c:cat>
          <c:val>
            <c:numRef>
              <c:f>آموزش!$C$4:$G$4</c:f>
              <c:numCache>
                <c:formatCode>#,##0</c:formatCode>
                <c:ptCount val="5"/>
                <c:pt idx="0">
                  <c:v>3498</c:v>
                </c:pt>
                <c:pt idx="1">
                  <c:v>3604</c:v>
                </c:pt>
                <c:pt idx="2">
                  <c:v>3650</c:v>
                </c:pt>
                <c:pt idx="3">
                  <c:v>3803</c:v>
                </c:pt>
                <c:pt idx="4">
                  <c:v>3795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475-4611-A630-84B2F4A7888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847496656"/>
        <c:axId val="1847497744"/>
      </c:barChart>
      <c:catAx>
        <c:axId val="18474966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8282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7497744"/>
        <c:crosses val="autoZero"/>
        <c:auto val="1"/>
        <c:lblAlgn val="ctr"/>
        <c:lblOffset val="100"/>
        <c:noMultiLvlLbl val="0"/>
      </c:catAx>
      <c:valAx>
        <c:axId val="1847497744"/>
        <c:scaling>
          <c:orientation val="minMax"/>
          <c:max val="5000"/>
          <c:min val="0"/>
        </c:scaling>
        <c:delete val="0"/>
        <c:axPos val="l"/>
        <c:majorGridlines>
          <c:spPr>
            <a:ln w="9525" cap="flat" cmpd="sng" algn="ctr">
              <a:solidFill>
                <a:srgbClr val="CED1DC"/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7496656"/>
        <c:crosses val="autoZero"/>
        <c:crossBetween val="between"/>
        <c:majorUnit val="1000"/>
      </c:valAx>
      <c:spPr>
        <a:solidFill>
          <a:sysClr val="window" lastClr="FFFFFF"/>
        </a:solidFill>
        <a:ln w="12700"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ysClr val="window" lastClr="FF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03996361372485"/>
          <c:y val="6.4646031134726875E-2"/>
          <c:w val="0.82001696735880159"/>
          <c:h val="0.8168429559373933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آموزش!$A$5:$B$5</c:f>
              <c:strCache>
                <c:ptCount val="2"/>
                <c:pt idx="0">
                  <c:v>دانش‌آموزان دوره آموزش استثنایی</c:v>
                </c:pt>
                <c:pt idx="1">
                  <c:v>تعداد</c:v>
                </c:pt>
              </c:strCache>
            </c:strRef>
          </c:tx>
          <c:spPr>
            <a:pattFill prst="smCheck">
              <a:fgClr>
                <a:srgbClr val="666699"/>
              </a:fgClr>
              <a:bgClr>
                <a:sysClr val="window" lastClr="FFFFFF"/>
              </a:bgClr>
            </a:pattFill>
            <a:ln w="25400">
              <a:solidFill>
                <a:schemeClr val="bg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آموزش!$C$1:$G$1</c:f>
              <c:strCache>
                <c:ptCount val="5"/>
                <c:pt idx="0">
                  <c:v>سال95-94</c:v>
                </c:pt>
                <c:pt idx="1">
                  <c:v>سال96-95</c:v>
                </c:pt>
                <c:pt idx="2">
                  <c:v>سال97-96</c:v>
                </c:pt>
                <c:pt idx="3">
                  <c:v>سال98-97</c:v>
                </c:pt>
                <c:pt idx="4">
                  <c:v>سال99-98</c:v>
                </c:pt>
              </c:strCache>
            </c:strRef>
          </c:cat>
          <c:val>
            <c:numRef>
              <c:f>آموزش!$C$5:$G$5</c:f>
              <c:numCache>
                <c:formatCode>General</c:formatCode>
                <c:ptCount val="5"/>
                <c:pt idx="0">
                  <c:v>66</c:v>
                </c:pt>
                <c:pt idx="1">
                  <c:v>66</c:v>
                </c:pt>
                <c:pt idx="2">
                  <c:v>58</c:v>
                </c:pt>
                <c:pt idx="3">
                  <c:v>61</c:v>
                </c:pt>
                <c:pt idx="4">
                  <c:v>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491-4111-9575-737547EBE9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9"/>
        <c:axId val="1848486448"/>
        <c:axId val="1848492976"/>
      </c:barChart>
      <c:catAx>
        <c:axId val="184848644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pattFill prst="pct25">
            <a:fgClr>
              <a:schemeClr val="bg1"/>
            </a:fgClr>
            <a:bgClr>
              <a:schemeClr val="bg1"/>
            </a:bgClr>
          </a:pattFill>
          <a:ln w="19050" cap="flat" cmpd="sng" algn="ctr">
            <a:solidFill>
              <a:srgbClr val="6464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8492976"/>
        <c:crosses val="autoZero"/>
        <c:auto val="1"/>
        <c:lblAlgn val="ctr"/>
        <c:lblOffset val="100"/>
        <c:noMultiLvlLbl val="0"/>
      </c:catAx>
      <c:valAx>
        <c:axId val="1848492976"/>
        <c:scaling>
          <c:orientation val="minMax"/>
          <c:max val="80"/>
          <c:min val="0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rgbClr val="666699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8486448"/>
        <c:crosses val="autoZero"/>
        <c:crossBetween val="between"/>
      </c:valAx>
      <c:spPr>
        <a:solidFill>
          <a:srgbClr val="EBECF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9.997991675842631E-2"/>
          <c:y val="6.8601336942257229E-2"/>
          <c:w val="0.87959975484594766"/>
          <c:h val="0.8142036444663166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بیمه!$A$3</c:f>
              <c:strCache>
                <c:ptCount val="1"/>
                <c:pt idx="0">
                  <c:v>مبلغ حق بيمه عايد شده در شركت‌هاي بيمه</c:v>
                </c:pt>
              </c:strCache>
            </c:strRef>
          </c:tx>
          <c:spPr>
            <a:gradFill>
              <a:gsLst>
                <a:gs pos="70000">
                  <a:srgbClr val="CECED6"/>
                </a:gs>
                <a:gs pos="0">
                  <a:srgbClr val="828296"/>
                </a:gs>
                <a:gs pos="100000">
                  <a:sysClr val="window" lastClr="FFFFFF"/>
                </a:gs>
              </a:gsLst>
              <a:lin ang="5400000" scaled="1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بیمه!$C$1:$D$1</c:f>
              <c:strCache>
                <c:ptCount val="2"/>
                <c:pt idx="0">
                  <c:v>سال94</c:v>
                </c:pt>
                <c:pt idx="1">
                  <c:v>سال95</c:v>
                </c:pt>
              </c:strCache>
            </c:strRef>
          </c:cat>
          <c:val>
            <c:numRef>
              <c:f>بیمه!$C$3:$D$3</c:f>
              <c:numCache>
                <c:formatCode>#,##0</c:formatCode>
                <c:ptCount val="2"/>
                <c:pt idx="0">
                  <c:v>68724</c:v>
                </c:pt>
                <c:pt idx="1">
                  <c:v>66153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DCD-4C57-958C-5D414CDFE634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804203552"/>
        <c:axId val="1804214976"/>
      </c:barChart>
      <c:catAx>
        <c:axId val="18042035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8282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04214976"/>
        <c:crosses val="autoZero"/>
        <c:auto val="1"/>
        <c:lblAlgn val="ctr"/>
        <c:lblOffset val="100"/>
        <c:noMultiLvlLbl val="0"/>
      </c:catAx>
      <c:valAx>
        <c:axId val="1804214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CED1DC"/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04203552"/>
        <c:crosses val="autoZero"/>
        <c:crossBetween val="between"/>
      </c:valAx>
      <c:spPr>
        <a:solidFill>
          <a:sysClr val="window" lastClr="FFFFFF"/>
        </a:solidFill>
        <a:ln w="12700">
          <a:noFill/>
        </a:ln>
        <a:effectLst/>
      </c:spPr>
    </c:plotArea>
    <c:plotVisOnly val="1"/>
    <c:dispBlanksAs val="gap"/>
    <c:showDLblsOverMax val="0"/>
  </c:chart>
  <c:spPr>
    <a:solidFill>
      <a:srgbClr val="CED1DC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آموزش!$A$6</c:f>
              <c:strCache>
                <c:ptCount val="1"/>
                <c:pt idx="0">
                  <c:v>تعداد ثبت‌نام شدگان جدید موسسات آموزش عالی</c:v>
                </c:pt>
              </c:strCache>
            </c:strRef>
          </c:tx>
          <c:spPr>
            <a:solidFill>
              <a:srgbClr val="EBECF1"/>
            </a:solidFill>
            <a:ln w="38100">
              <a:solidFill>
                <a:sysClr val="window" lastClr="FFFFFF"/>
              </a:solidFill>
            </a:ln>
            <a:effectLst>
              <a:glow rad="101600">
                <a:srgbClr val="A5A5A5">
                  <a:satMod val="175000"/>
                  <a:alpha val="40000"/>
                </a:srgb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آموزش!$C$1:$G$1</c:f>
              <c:strCache>
                <c:ptCount val="5"/>
                <c:pt idx="0">
                  <c:v>سال95-94</c:v>
                </c:pt>
                <c:pt idx="1">
                  <c:v>سال96-95</c:v>
                </c:pt>
                <c:pt idx="2">
                  <c:v>سال97-96</c:v>
                </c:pt>
                <c:pt idx="3">
                  <c:v>سال98-97</c:v>
                </c:pt>
                <c:pt idx="4">
                  <c:v>سال99-98</c:v>
                </c:pt>
              </c:strCache>
            </c:strRef>
          </c:cat>
          <c:val>
            <c:numRef>
              <c:f>آموزش!$C$6:$G$6</c:f>
              <c:numCache>
                <c:formatCode>General</c:formatCode>
                <c:ptCount val="5"/>
                <c:pt idx="0">
                  <c:v>654</c:v>
                </c:pt>
                <c:pt idx="1">
                  <c:v>956</c:v>
                </c:pt>
                <c:pt idx="2">
                  <c:v>483</c:v>
                </c:pt>
                <c:pt idx="3">
                  <c:v>324</c:v>
                </c:pt>
                <c:pt idx="4">
                  <c:v>425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AC8-4A5E-8545-D9225A73BF10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848492432"/>
        <c:axId val="1848481552"/>
      </c:barChart>
      <c:catAx>
        <c:axId val="1848492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8282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8481552"/>
        <c:crosses val="autoZero"/>
        <c:auto val="1"/>
        <c:lblAlgn val="ctr"/>
        <c:lblOffset val="100"/>
        <c:noMultiLvlLbl val="0"/>
      </c:catAx>
      <c:valAx>
        <c:axId val="1848481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CED1DC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8492432"/>
        <c:crosses val="autoZero"/>
        <c:crossBetween val="between"/>
      </c:valAx>
      <c:spPr>
        <a:solidFill>
          <a:sysClr val="window" lastClr="FFFFFF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BECF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40241874910331"/>
          <c:y val="7.9895413510524593E-2"/>
          <c:w val="0.81365084443949798"/>
          <c:h val="0.8031368806171955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آموزش!$A$7</c:f>
              <c:strCache>
                <c:ptCount val="1"/>
                <c:pt idx="0">
                  <c:v>تعداد دانشجویان موسسات آموزش عالی</c:v>
                </c:pt>
              </c:strCache>
            </c:strRef>
          </c:tx>
          <c:spPr>
            <a:pattFill prst="smCheck">
              <a:fgClr>
                <a:sysClr val="window" lastClr="FFFFFF"/>
              </a:fgClr>
              <a:bgClr>
                <a:srgbClr val="8089A4"/>
              </a:bgClr>
            </a:pattFill>
            <a:ln w="38100">
              <a:solidFill>
                <a:schemeClr val="bg1"/>
              </a:solidFill>
            </a:ln>
            <a:effectLst>
              <a:glow rad="63500">
                <a:srgbClr val="A5A5A5">
                  <a:satMod val="175000"/>
                  <a:alpha val="40000"/>
                </a:srgb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آموزش!$C$1:$G$1</c:f>
              <c:strCache>
                <c:ptCount val="5"/>
                <c:pt idx="0">
                  <c:v>سال95-94</c:v>
                </c:pt>
                <c:pt idx="1">
                  <c:v>سال96-95</c:v>
                </c:pt>
                <c:pt idx="2">
                  <c:v>سال97-96</c:v>
                </c:pt>
                <c:pt idx="3">
                  <c:v>سال98-97</c:v>
                </c:pt>
                <c:pt idx="4">
                  <c:v>سال99-98</c:v>
                </c:pt>
              </c:strCache>
            </c:strRef>
          </c:cat>
          <c:val>
            <c:numRef>
              <c:f>آموزش!$C$7:$G$7</c:f>
              <c:numCache>
                <c:formatCode>#,##0</c:formatCode>
                <c:ptCount val="5"/>
                <c:pt idx="0">
                  <c:v>2451</c:v>
                </c:pt>
                <c:pt idx="1">
                  <c:v>2496</c:v>
                </c:pt>
                <c:pt idx="2">
                  <c:v>2153</c:v>
                </c:pt>
                <c:pt idx="3" formatCode="General">
                  <c:v>2039</c:v>
                </c:pt>
                <c:pt idx="4" formatCode="General">
                  <c:v>1593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292-473A-8FDF-C263C858F8FB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68"/>
        <c:overlap val="-27"/>
        <c:axId val="1848489712"/>
        <c:axId val="1848485360"/>
      </c:barChart>
      <c:catAx>
        <c:axId val="1848489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8282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8485360"/>
        <c:crosses val="autoZero"/>
        <c:auto val="1"/>
        <c:lblAlgn val="ctr"/>
        <c:lblOffset val="100"/>
        <c:noMultiLvlLbl val="0"/>
      </c:catAx>
      <c:valAx>
        <c:axId val="1848485360"/>
        <c:scaling>
          <c:orientation val="minMax"/>
          <c:max val="3000"/>
        </c:scaling>
        <c:delete val="0"/>
        <c:axPos val="l"/>
        <c:majorGridlines>
          <c:spPr>
            <a:ln w="9525" cap="flat" cmpd="sng" algn="ctr">
              <a:solidFill>
                <a:srgbClr val="CED1DC"/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8489712"/>
        <c:crosses val="autoZero"/>
        <c:crossBetween val="between"/>
        <c:majorUnit val="100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515280395180622"/>
          <c:y val="0.103974103984445"/>
          <c:w val="0.83747496936101595"/>
          <c:h val="0.74833874292005242"/>
        </c:manualLayout>
      </c:layout>
      <c:lineChart>
        <c:grouping val="standard"/>
        <c:varyColors val="0"/>
        <c:ser>
          <c:idx val="0"/>
          <c:order val="0"/>
          <c:tx>
            <c:strRef>
              <c:f>آموزش!$A$8</c:f>
              <c:strCache>
                <c:ptCount val="1"/>
                <c:pt idx="0">
                  <c:v>تعداد دانش آموختگان موسسات آموزش عالی</c:v>
                </c:pt>
              </c:strCache>
            </c:strRef>
          </c:tx>
          <c:spPr>
            <a:ln w="38100" cap="rnd">
              <a:solidFill>
                <a:srgbClr val="646496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آموزش!$C$1:$G$1</c:f>
              <c:strCache>
                <c:ptCount val="5"/>
                <c:pt idx="0">
                  <c:v>سال95-94</c:v>
                </c:pt>
                <c:pt idx="1">
                  <c:v>سال96-95</c:v>
                </c:pt>
                <c:pt idx="2">
                  <c:v>سال97-96</c:v>
                </c:pt>
                <c:pt idx="3">
                  <c:v>سال98-97</c:v>
                </c:pt>
                <c:pt idx="4">
                  <c:v>سال99-98</c:v>
                </c:pt>
              </c:strCache>
            </c:strRef>
          </c:cat>
          <c:val>
            <c:numRef>
              <c:f>آموزش!$C$8:$G$8</c:f>
              <c:numCache>
                <c:formatCode>General</c:formatCode>
                <c:ptCount val="5"/>
                <c:pt idx="0">
                  <c:v>63</c:v>
                </c:pt>
                <c:pt idx="1">
                  <c:v>110</c:v>
                </c:pt>
                <c:pt idx="2">
                  <c:v>129</c:v>
                </c:pt>
                <c:pt idx="3">
                  <c:v>139</c:v>
                </c:pt>
                <c:pt idx="4">
                  <c:v>135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1AB-4673-9398-91AC9B1A90BC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48488624"/>
        <c:axId val="1848484816"/>
      </c:lineChart>
      <c:catAx>
        <c:axId val="18484886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 cap="flat" cmpd="sng" algn="ctr">
            <a:solidFill>
              <a:srgbClr val="6464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8484816"/>
        <c:crosses val="autoZero"/>
        <c:auto val="1"/>
        <c:lblAlgn val="ctr"/>
        <c:lblOffset val="100"/>
        <c:noMultiLvlLbl val="0"/>
      </c:catAx>
      <c:valAx>
        <c:axId val="1848484816"/>
        <c:scaling>
          <c:orientation val="minMax"/>
          <c:max val="200"/>
        </c:scaling>
        <c:delete val="0"/>
        <c:axPos val="l"/>
        <c:majorGridlines>
          <c:spPr>
            <a:ln w="6350" cap="flat" cmpd="sng" algn="ctr">
              <a:solidFill>
                <a:srgbClr val="CED1DC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8488624"/>
        <c:crosses val="autoZero"/>
        <c:crossBetween val="between"/>
        <c:majorUnit val="50"/>
      </c:valAx>
      <c:spPr>
        <a:solidFill>
          <a:sysClr val="window" lastClr="FFFFFF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BECF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آموزش!$A$9</c:f>
              <c:strCache>
                <c:ptCount val="1"/>
                <c:pt idx="0">
                  <c:v>نسبت تعداد ثبت‌نام شدگان  به تعداد دانش آموختگان موسسات آموزش عالی</c:v>
                </c:pt>
              </c:strCache>
            </c:strRef>
          </c:tx>
          <c:spPr>
            <a:ln w="34925" cap="flat" cmpd="sng">
              <a:solidFill>
                <a:srgbClr val="666699"/>
              </a:solidFill>
              <a:prstDash val="solid"/>
              <a:round/>
              <a:headEnd type="none"/>
            </a:ln>
            <a:effectLst>
              <a:glow>
                <a:schemeClr val="accent1">
                  <a:alpha val="48000"/>
                </a:schemeClr>
              </a:glow>
              <a:softEdge rad="0"/>
            </a:effectLst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>
                <a:glow>
                  <a:schemeClr val="accent1">
                    <a:alpha val="48000"/>
                  </a:schemeClr>
                </a:glow>
                <a:softEdge rad="0"/>
              </a:effectLst>
              <a:scene3d>
                <a:camera prst="orthographicFront"/>
                <a:lightRig rig="threePt" dir="t"/>
              </a:scene3d>
              <a:sp3d/>
            </c:spPr>
          </c:marker>
          <c:dLbls>
            <c:dLbl>
              <c:idx val="0"/>
              <c:layout>
                <c:manualLayout>
                  <c:x val="-0.05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181-49FA-8D24-259BBD1AF645}"/>
                </c:ext>
              </c:extLst>
            </c:dLbl>
            <c:dLbl>
              <c:idx val="1"/>
              <c:layout>
                <c:manualLayout>
                  <c:x val="-4.166666666666666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181-49FA-8D24-259BBD1AF645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rgbClr val="CED1DC"/>
                </a:solidFill>
              </a:ln>
              <a:effectLst>
                <a:glow rad="63500">
                  <a:srgbClr val="A5A5A5">
                    <a:satMod val="175000"/>
                    <a:alpha val="40000"/>
                  </a:srgbClr>
                </a:glow>
              </a:effectLst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7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آموزش!$C$1:$G$1</c:f>
              <c:strCache>
                <c:ptCount val="5"/>
                <c:pt idx="0">
                  <c:v>سال95-94</c:v>
                </c:pt>
                <c:pt idx="1">
                  <c:v>سال96-95</c:v>
                </c:pt>
                <c:pt idx="2">
                  <c:v>سال97-96</c:v>
                </c:pt>
                <c:pt idx="3">
                  <c:v>سال98-97</c:v>
                </c:pt>
                <c:pt idx="4">
                  <c:v>سال99-98</c:v>
                </c:pt>
              </c:strCache>
            </c:strRef>
          </c:cat>
          <c:val>
            <c:numRef>
              <c:f>آموزش!$C$9:$G$9</c:f>
              <c:numCache>
                <c:formatCode>General</c:formatCode>
                <c:ptCount val="5"/>
                <c:pt idx="0">
                  <c:v>10.38</c:v>
                </c:pt>
                <c:pt idx="1">
                  <c:v>8.69</c:v>
                </c:pt>
                <c:pt idx="2">
                  <c:v>3.75</c:v>
                </c:pt>
                <c:pt idx="3">
                  <c:v>2.33</c:v>
                </c:pt>
                <c:pt idx="4">
                  <c:v>3.14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7181-49FA-8D24-259BBD1AF64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48486992"/>
        <c:axId val="1848489168"/>
      </c:lineChart>
      <c:catAx>
        <c:axId val="18484869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7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8489168"/>
        <c:crosses val="autoZero"/>
        <c:auto val="1"/>
        <c:lblAlgn val="ctr"/>
        <c:lblOffset val="100"/>
        <c:noMultiLvlLbl val="0"/>
      </c:catAx>
      <c:valAx>
        <c:axId val="18484891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7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8486992"/>
        <c:crosses val="autoZero"/>
        <c:crossBetween val="between"/>
      </c:valAx>
      <c:spPr>
        <a:solidFill>
          <a:srgbClr val="F8F8FA"/>
        </a:solidFill>
        <a:ln w="19050">
          <a:solidFill>
            <a:srgbClr val="B8BDCC"/>
          </a:solidFill>
        </a:ln>
        <a:effectLst/>
      </c:spPr>
    </c:plotArea>
    <c:plotVisOnly val="1"/>
    <c:dispBlanksAs val="gap"/>
    <c:showDLblsOverMax val="0"/>
  </c:chart>
  <c:spPr>
    <a:solidFill>
      <a:srgbClr val="F8F8FA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B8BDCC"/>
      </a:glow>
    </a:effectLst>
  </c:spPr>
  <c:txPr>
    <a:bodyPr/>
    <a:lstStyle/>
    <a:p>
      <a:pPr>
        <a:defRPr sz="970"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149271782203695"/>
          <c:y val="7.4074252297748722E-2"/>
          <c:w val="0.82113504194328646"/>
          <c:h val="0.81532634490164446"/>
        </c:manualLayout>
      </c:layout>
      <c:lineChart>
        <c:grouping val="standard"/>
        <c:varyColors val="0"/>
        <c:ser>
          <c:idx val="0"/>
          <c:order val="0"/>
          <c:tx>
            <c:strRef>
              <c:f>بیمه!$A$5</c:f>
              <c:strCache>
                <c:ptCount val="1"/>
                <c:pt idx="0">
                  <c:v>مبلغ خسارت واقع شده در شركت‌هاي بيمه</c:v>
                </c:pt>
              </c:strCache>
            </c:strRef>
          </c:tx>
          <c:spPr>
            <a:ln w="38100" cap="rnd">
              <a:solidFill>
                <a:srgbClr val="646496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بیمه!$C$1:$D$1</c:f>
              <c:strCache>
                <c:ptCount val="2"/>
                <c:pt idx="0">
                  <c:v>سال94</c:v>
                </c:pt>
                <c:pt idx="1">
                  <c:v>سال95</c:v>
                </c:pt>
              </c:strCache>
            </c:strRef>
          </c:cat>
          <c:val>
            <c:numRef>
              <c:f>بیمه!$C$5:$D$5</c:f>
              <c:numCache>
                <c:formatCode>#,##0</c:formatCode>
                <c:ptCount val="2"/>
                <c:pt idx="0">
                  <c:v>50152</c:v>
                </c:pt>
                <c:pt idx="1">
                  <c:v>65825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531-4F78-A2BA-1174A875FB1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04214432"/>
        <c:axId val="1804206816"/>
      </c:lineChart>
      <c:catAx>
        <c:axId val="1804214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B8BDCC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04206816"/>
        <c:crosses val="autoZero"/>
        <c:auto val="1"/>
        <c:lblAlgn val="ctr"/>
        <c:lblOffset val="100"/>
        <c:noMultiLvlLbl val="0"/>
      </c:catAx>
      <c:valAx>
        <c:axId val="1804206816"/>
        <c:scaling>
          <c:orientation val="minMax"/>
          <c:max val="80000"/>
          <c:min val="10000"/>
        </c:scaling>
        <c:delete val="0"/>
        <c:axPos val="l"/>
        <c:majorGridlines>
          <c:spPr>
            <a:ln w="9525" cap="flat" cmpd="sng" algn="ctr">
              <a:solidFill>
                <a:srgbClr val="CED1DC"/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04214432"/>
        <c:crosses val="autoZero"/>
        <c:crossBetween val="between"/>
      </c:valAx>
      <c:spPr>
        <a:solidFill>
          <a:sysClr val="window" lastClr="FFFFFF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BECF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40241874910331"/>
          <c:y val="5.182967611282091E-2"/>
          <c:w val="0.81365084443949798"/>
          <c:h val="0.8573246998947466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ارتباطات!$A$2</c:f>
              <c:strCache>
                <c:ptCount val="1"/>
                <c:pt idx="0">
                  <c:v>تعداد تلفن‌هاي ثابت منصوبه در مناطق شهري و روستايي</c:v>
                </c:pt>
              </c:strCache>
            </c:strRef>
          </c:tx>
          <c:spPr>
            <a:pattFill prst="smCheck">
              <a:fgClr>
                <a:sysClr val="window" lastClr="FFFFFF"/>
              </a:fgClr>
              <a:bgClr>
                <a:srgbClr val="8089A4"/>
              </a:bgClr>
            </a:pattFill>
            <a:ln w="38100">
              <a:solidFill>
                <a:schemeClr val="bg1"/>
              </a:solidFill>
            </a:ln>
            <a:effectLst>
              <a:glow rad="63500">
                <a:srgbClr val="A5A5A5">
                  <a:satMod val="175000"/>
                  <a:alpha val="40000"/>
                </a:srgb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ارتباطات!$C$1:$G$1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ارتباطات!$C$2:$G$2</c:f>
              <c:numCache>
                <c:formatCode>#,##0</c:formatCode>
                <c:ptCount val="5"/>
                <c:pt idx="0">
                  <c:v>44552</c:v>
                </c:pt>
                <c:pt idx="1">
                  <c:v>46040</c:v>
                </c:pt>
                <c:pt idx="2">
                  <c:v>46648</c:v>
                </c:pt>
                <c:pt idx="3">
                  <c:v>46904</c:v>
                </c:pt>
                <c:pt idx="4">
                  <c:v>40495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AE9-414D-9D8B-2014DFE1E672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68"/>
        <c:overlap val="-27"/>
        <c:axId val="1804206272"/>
        <c:axId val="1804216064"/>
      </c:barChart>
      <c:catAx>
        <c:axId val="1804206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8282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04216064"/>
        <c:crosses val="autoZero"/>
        <c:auto val="1"/>
        <c:lblAlgn val="ctr"/>
        <c:lblOffset val="100"/>
        <c:noMultiLvlLbl val="0"/>
      </c:catAx>
      <c:valAx>
        <c:axId val="1804216064"/>
        <c:scaling>
          <c:orientation val="minMax"/>
          <c:max val="60000"/>
        </c:scaling>
        <c:delete val="0"/>
        <c:axPos val="l"/>
        <c:majorGridlines>
          <c:spPr>
            <a:ln w="9525" cap="flat" cmpd="sng" algn="ctr">
              <a:solidFill>
                <a:srgbClr val="CED1DC"/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042062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393075865516811"/>
          <c:y val="9.9274734901345613E-2"/>
          <c:w val="0.83460472260152552"/>
          <c:h val="0.75258205919602872"/>
        </c:manualLayout>
      </c:layout>
      <c:areaChart>
        <c:grouping val="standard"/>
        <c:varyColors val="0"/>
        <c:ser>
          <c:idx val="0"/>
          <c:order val="0"/>
          <c:tx>
            <c:strRef>
              <c:f>ارتباطات!$A$3</c:f>
              <c:strCache>
                <c:ptCount val="1"/>
                <c:pt idx="0">
                  <c:v>تعداد تلفن‌هاي ثابت مشغول‌‌به كار در مناطق شهري و روستايي</c:v>
                </c:pt>
              </c:strCache>
            </c:strRef>
          </c:tx>
          <c:spPr>
            <a:solidFill>
              <a:srgbClr val="828296">
                <a:alpha val="65000"/>
              </a:srgbClr>
            </a:solidFill>
            <a:ln w="19050">
              <a:solidFill>
                <a:srgbClr val="666699"/>
              </a:solidFill>
            </a:ln>
            <a:effectLst>
              <a:innerShdw dist="12700" dir="16200000">
                <a:schemeClr val="lt1"/>
              </a:innerShdw>
            </a:effectLst>
          </c:spPr>
          <c:dLbls>
            <c:dLbl>
              <c:idx val="0"/>
              <c:layout>
                <c:manualLayout>
                  <c:x val="-5.3770704054989852E-17"/>
                  <c:y val="-0.3287399960613779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157-40DD-AC6E-8475DE7204A0}"/>
                </c:ext>
              </c:extLst>
            </c:dLbl>
            <c:dLbl>
              <c:idx val="1"/>
              <c:layout>
                <c:manualLayout>
                  <c:x val="-1.0857111844741361E-2"/>
                  <c:y val="-0.3265524466268284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157-40DD-AC6E-8475DE7204A0}"/>
                </c:ext>
              </c:extLst>
            </c:dLbl>
            <c:dLbl>
              <c:idx val="2"/>
              <c:layout>
                <c:manualLayout>
                  <c:x val="-1.3823810958957999E-2"/>
                  <c:y val="-0.2862645398107524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157-40DD-AC6E-8475DE7204A0}"/>
                </c:ext>
              </c:extLst>
            </c:dLbl>
            <c:dLbl>
              <c:idx val="3"/>
              <c:layout>
                <c:manualLayout>
                  <c:x val="-2.9329813755681576E-3"/>
                  <c:y val="-0.1230012300123001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157-40DD-AC6E-8475DE7204A0}"/>
                </c:ext>
              </c:extLst>
            </c:dLbl>
            <c:dLbl>
              <c:idx val="4"/>
              <c:layout>
                <c:manualLayout>
                  <c:x val="-2.3246523432083773E-2"/>
                  <c:y val="-0.1854247520482966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157-40DD-AC6E-8475DE7204A0}"/>
                </c:ext>
              </c:extLst>
            </c:dLbl>
            <c:spPr>
              <a:solidFill>
                <a:srgbClr val="646496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ارتباطات!$C$1:$G$1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ارتباطات!$C$3:$G$3</c:f>
              <c:numCache>
                <c:formatCode>#,##0</c:formatCode>
                <c:ptCount val="5"/>
                <c:pt idx="0">
                  <c:v>37554</c:v>
                </c:pt>
                <c:pt idx="1">
                  <c:v>37635</c:v>
                </c:pt>
                <c:pt idx="2">
                  <c:v>38079</c:v>
                </c:pt>
                <c:pt idx="3">
                  <c:v>33106</c:v>
                </c:pt>
                <c:pt idx="4">
                  <c:v>33839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8157-40DD-AC6E-8475DE7204A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1804218240"/>
        <c:axId val="1804204096"/>
      </c:areaChart>
      <c:catAx>
        <c:axId val="18042182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666699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04204096"/>
        <c:crosses val="autoZero"/>
        <c:auto val="1"/>
        <c:lblAlgn val="ctr"/>
        <c:lblOffset val="100"/>
        <c:noMultiLvlLbl val="0"/>
      </c:catAx>
      <c:valAx>
        <c:axId val="1804204096"/>
        <c:scaling>
          <c:orientation val="minMax"/>
        </c:scaling>
        <c:delete val="0"/>
        <c:axPos val="l"/>
        <c:majorGridlines>
          <c:spPr>
            <a:ln w="12700" cap="flat" cmpd="thinThick" algn="ctr">
              <a:solidFill>
                <a:srgbClr val="9898BA"/>
              </a:solidFill>
              <a:prstDash val="lgDash"/>
              <a:round/>
            </a:ln>
            <a:effectLst/>
          </c:spPr>
        </c:majorGridlines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1804218240"/>
        <c:crosses val="autoZero"/>
        <c:crossBetween val="midCat"/>
      </c:valAx>
      <c:spPr>
        <a:solidFill>
          <a:sysClr val="window" lastClr="FFFFFF"/>
        </a:solidFill>
        <a:ln w="12700">
          <a:noFill/>
        </a:ln>
        <a:effectLst/>
      </c:spPr>
    </c:plotArea>
    <c:plotVisOnly val="1"/>
    <c:dispBlanksAs val="gap"/>
    <c:showDLblsOverMax val="0"/>
  </c:chart>
  <c:spPr>
    <a:solidFill>
      <a:srgbClr val="EBECF1"/>
    </a:solidFill>
    <a:ln w="9525" cap="flat" cmpd="sng" algn="ctr">
      <a:solidFill>
        <a:schemeClr val="dk1">
          <a:lumMod val="25000"/>
          <a:lumOff val="7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403905680477579"/>
          <c:y val="0.10261592300962377"/>
          <c:w val="0.82484984653097604"/>
          <c:h val="0.74710474188188825"/>
        </c:manualLayout>
      </c:layout>
      <c:lineChart>
        <c:grouping val="standard"/>
        <c:varyColors val="0"/>
        <c:ser>
          <c:idx val="0"/>
          <c:order val="0"/>
          <c:tx>
            <c:strRef>
              <c:f>ارتباطات!$A$4</c:f>
              <c:strCache>
                <c:ptCount val="1"/>
                <c:pt idx="0">
                  <c:v>نسبت تعداد تلفن‌های ثابت منصوبه به تلفن‌های مشغول‌به کار</c:v>
                </c:pt>
              </c:strCache>
            </c:strRef>
          </c:tx>
          <c:spPr>
            <a:ln w="31750" cap="rnd">
              <a:solidFill>
                <a:srgbClr val="666699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2">
                  <a:lumMod val="60000"/>
                  <a:lumOff val="40000"/>
                </a:schemeClr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9934472289972056E-2"/>
                  <c:y val="-4.2321272340957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A3B-443C-BF7A-2469CE93BCC0}"/>
                </c:ext>
              </c:extLst>
            </c:dLbl>
            <c:dLbl>
              <c:idx val="1"/>
              <c:layout>
                <c:manualLayout>
                  <c:x val="-6.0691548313141469E-2"/>
                  <c:y val="-4.174040744906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A3B-443C-BF7A-2469CE93BCC0}"/>
                </c:ext>
              </c:extLst>
            </c:dLbl>
            <c:dLbl>
              <c:idx val="2"/>
              <c:layout>
                <c:manualLayout>
                  <c:x val="-5.2907906434232391E-2"/>
                  <c:y val="-4.48052485237106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A3B-443C-BF7A-2469CE93BC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6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ارتباطات!$C$1:$G$1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ارتباطات!$C$4:$G$4</c:f>
              <c:numCache>
                <c:formatCode>General</c:formatCode>
                <c:ptCount val="5"/>
                <c:pt idx="0">
                  <c:v>1.1859999999999999</c:v>
                </c:pt>
                <c:pt idx="1">
                  <c:v>1.2230000000000001</c:v>
                </c:pt>
                <c:pt idx="2">
                  <c:v>1.2250000000000001</c:v>
                </c:pt>
                <c:pt idx="3">
                  <c:v>1.4159999999999999</c:v>
                </c:pt>
                <c:pt idx="4">
                  <c:v>1.196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5A3B-443C-BF7A-2469CE93BCC0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45773168"/>
        <c:axId val="1845765552"/>
        <c:extLst/>
      </c:lineChart>
      <c:catAx>
        <c:axId val="18457731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rgbClr val="8282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6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65552"/>
        <c:crosses val="autoZero"/>
        <c:auto val="1"/>
        <c:lblAlgn val="ctr"/>
        <c:lblOffset val="100"/>
        <c:noMultiLvlLbl val="0"/>
      </c:catAx>
      <c:valAx>
        <c:axId val="1845765552"/>
        <c:scaling>
          <c:orientation val="minMax"/>
          <c:max val="2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6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73168"/>
        <c:crosses val="autoZero"/>
        <c:crossBetween val="between"/>
      </c:valAx>
      <c:spPr>
        <a:solidFill>
          <a:srgbClr val="FBFBFB"/>
        </a:solidFill>
        <a:ln>
          <a:solidFill>
            <a:schemeClr val="bg2">
              <a:lumMod val="75000"/>
            </a:schemeClr>
          </a:solidFill>
        </a:ln>
        <a:effectLst/>
      </c:spPr>
    </c:plotArea>
    <c:plotVisOnly val="1"/>
    <c:dispBlanksAs val="gap"/>
    <c:showDLblsOverMax val="0"/>
  </c:chart>
  <c:spPr>
    <a:solidFill>
      <a:srgbClr val="EBECF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3">
          <a:satMod val="175000"/>
          <a:alpha val="40000"/>
        </a:schemeClr>
      </a:glow>
    </a:effectLst>
  </c:spPr>
  <c:txPr>
    <a:bodyPr/>
    <a:lstStyle/>
    <a:p>
      <a:pPr>
        <a:defRPr sz="960"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03996361372485"/>
          <c:y val="4.1563529391040896E-2"/>
          <c:w val="0.82001696735880159"/>
          <c:h val="0.839925311349504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ارتباطات!$A$6</c:f>
              <c:strCache>
                <c:ptCount val="1"/>
                <c:pt idx="0">
                  <c:v>تعداد روستاهاي داراي ارتباط تلفني</c:v>
                </c:pt>
              </c:strCache>
            </c:strRef>
          </c:tx>
          <c:spPr>
            <a:pattFill prst="smCheck">
              <a:fgClr>
                <a:srgbClr val="666699"/>
              </a:fgClr>
              <a:bgClr>
                <a:sysClr val="window" lastClr="FFFFFF"/>
              </a:bgClr>
            </a:pattFill>
            <a:ln w="25400">
              <a:solidFill>
                <a:schemeClr val="bg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ارتباطات!$C$1:$G$1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ارتباطات!$C$6:$G$6</c:f>
              <c:numCache>
                <c:formatCode>General</c:formatCode>
                <c:ptCount val="5"/>
                <c:pt idx="0">
                  <c:v>53</c:v>
                </c:pt>
                <c:pt idx="1">
                  <c:v>53</c:v>
                </c:pt>
                <c:pt idx="2">
                  <c:v>51</c:v>
                </c:pt>
                <c:pt idx="3">
                  <c:v>51</c:v>
                </c:pt>
                <c:pt idx="4">
                  <c:v>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893-4400-9056-668DC94951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9"/>
        <c:axId val="1804207360"/>
        <c:axId val="1804208448"/>
      </c:barChart>
      <c:catAx>
        <c:axId val="180420736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pattFill prst="pct25">
            <a:fgClr>
              <a:schemeClr val="bg1"/>
            </a:fgClr>
            <a:bgClr>
              <a:schemeClr val="bg1"/>
            </a:bgClr>
          </a:pattFill>
          <a:ln w="19050" cap="flat" cmpd="sng" algn="ctr">
            <a:solidFill>
              <a:srgbClr val="6464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04208448"/>
        <c:crosses val="autoZero"/>
        <c:auto val="1"/>
        <c:lblAlgn val="ctr"/>
        <c:lblOffset val="100"/>
        <c:noMultiLvlLbl val="0"/>
      </c:catAx>
      <c:valAx>
        <c:axId val="1804208448"/>
        <c:scaling>
          <c:orientation val="minMax"/>
          <c:max val="80"/>
          <c:min val="0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rgbClr val="666699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04207360"/>
        <c:crosses val="autoZero"/>
        <c:crossBetween val="between"/>
        <c:majorUnit val="20"/>
      </c:valAx>
      <c:spPr>
        <a:solidFill>
          <a:srgbClr val="EBECF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 w="25400">
          <a:solidFill>
            <a:srgbClr val="646496"/>
          </a:solidFill>
        </a:ln>
        <a:effectLst/>
        <a:sp3d contourW="25400">
          <a:contourClr>
            <a:srgbClr val="646496"/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900154677316972"/>
          <c:y val="9.9292487428970372E-2"/>
          <c:w val="0.85076419944046067"/>
          <c:h val="0.7700105163622222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ارتباطات!$A$7</c:f>
              <c:strCache>
                <c:ptCount val="1"/>
                <c:pt idx="0">
                  <c:v>تعداد دفاتر پست و مخابرات روستایی</c:v>
                </c:pt>
              </c:strCache>
            </c:strRef>
          </c:tx>
          <c:spPr>
            <a:solidFill>
              <a:srgbClr val="CED1DC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6350"/>
            </a:sp3d>
          </c:spPr>
          <c:invertIfNegative val="0"/>
          <c:dPt>
            <c:idx val="0"/>
            <c:invertIfNegative val="0"/>
            <c:bubble3D val="0"/>
            <c:spPr>
              <a:solidFill>
                <a:srgbClr val="CED1DC"/>
              </a:solid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 w="6350"/>
              </a:sp3d>
            </c:spPr>
            <c:extLst>
              <c:ext xmlns:c16="http://schemas.microsoft.com/office/drawing/2014/chart" uri="{C3380CC4-5D6E-409C-BE32-E72D297353CC}">
                <c16:uniqueId val="{00000001-4BE8-4015-ABF8-E2E3FD1266E3}"/>
              </c:ext>
            </c:extLst>
          </c:dPt>
          <c:dPt>
            <c:idx val="1"/>
            <c:invertIfNegative val="0"/>
            <c:bubble3D val="0"/>
            <c:spPr>
              <a:solidFill>
                <a:srgbClr val="CED1DC"/>
              </a:solid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 w="6350"/>
              </a:sp3d>
            </c:spPr>
            <c:extLst>
              <c:ext xmlns:c16="http://schemas.microsoft.com/office/drawing/2014/chart" uri="{C3380CC4-5D6E-409C-BE32-E72D297353CC}">
                <c16:uniqueId val="{00000003-4BE8-4015-ABF8-E2E3FD1266E3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ارتباطات!$C$1:$G$1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ارتباطات!$C$7:$G$7</c:f>
              <c:numCache>
                <c:formatCode>General</c:formatCode>
                <c:ptCount val="5"/>
                <c:pt idx="0">
                  <c:v>17</c:v>
                </c:pt>
                <c:pt idx="1">
                  <c:v>17</c:v>
                </c:pt>
                <c:pt idx="2">
                  <c:v>15</c:v>
                </c:pt>
                <c:pt idx="3">
                  <c:v>15</c:v>
                </c:pt>
                <c:pt idx="4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BE8-4015-ABF8-E2E3FD1266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845764464"/>
        <c:axId val="1845761200"/>
        <c:axId val="0"/>
      </c:bar3DChart>
      <c:catAx>
        <c:axId val="18457644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61200"/>
        <c:crosses val="autoZero"/>
        <c:auto val="1"/>
        <c:lblAlgn val="ctr"/>
        <c:lblOffset val="100"/>
        <c:noMultiLvlLbl val="0"/>
      </c:catAx>
      <c:valAx>
        <c:axId val="18457612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solidFill>
            <a:sysClr val="window" lastClr="FFFFFF"/>
          </a:solidFill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8457644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A5A5A5">
          <a:satMod val="175000"/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79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2.xml><?xml version="1.0" encoding="utf-8"?>
<cs:chartStyle xmlns:cs="http://schemas.microsoft.com/office/drawing/2012/chartStyle" xmlns:a="http://schemas.openxmlformats.org/drawingml/2006/main" id="279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3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79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3.xml><?xml version="1.0" encoding="utf-8"?>
<cs:chartStyle xmlns:cs="http://schemas.microsoft.com/office/drawing/2012/chartStyle" xmlns:a="http://schemas.openxmlformats.org/drawingml/2006/main" id="279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6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7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8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0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79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26</Pages>
  <Words>2065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dr.abedinzade</cp:lastModifiedBy>
  <cp:revision>25</cp:revision>
  <dcterms:created xsi:type="dcterms:W3CDTF">2021-07-26T11:50:00Z</dcterms:created>
  <dcterms:modified xsi:type="dcterms:W3CDTF">2021-08-02T08:12:00Z</dcterms:modified>
</cp:coreProperties>
</file>